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51" w:rsidRDefault="001F5051" w:rsidP="00A5381F">
      <w:pPr>
        <w:rPr>
          <w:rFonts w:ascii="Sylfaen" w:hAnsi="Sylfaen"/>
          <w:lang w:val="ka-GE"/>
        </w:rPr>
      </w:pPr>
    </w:p>
    <w:p w:rsidR="001F5051" w:rsidRDefault="001F5051" w:rsidP="00A5381F">
      <w:pPr>
        <w:rPr>
          <w:rFonts w:ascii="Sylfaen" w:hAnsi="Sylfaen"/>
          <w:lang w:val="ka-GE"/>
        </w:rPr>
      </w:pPr>
    </w:p>
    <w:p w:rsidR="001F5051" w:rsidRDefault="001F5051" w:rsidP="00A5381F">
      <w:pPr>
        <w:rPr>
          <w:rFonts w:ascii="Sylfaen" w:hAnsi="Sylfaen"/>
          <w:lang w:val="ka-GE"/>
        </w:rPr>
      </w:pPr>
    </w:p>
    <w:p w:rsidR="001F5051" w:rsidRDefault="001F5051" w:rsidP="00A5381F">
      <w:pPr>
        <w:rPr>
          <w:rFonts w:ascii="Sylfaen" w:hAnsi="Sylfaen"/>
          <w:lang w:val="ka-GE"/>
        </w:rPr>
      </w:pPr>
    </w:p>
    <w:p w:rsidR="001F5051" w:rsidRDefault="001F5051" w:rsidP="00A5381F">
      <w:pPr>
        <w:rPr>
          <w:rFonts w:ascii="Sylfaen" w:hAnsi="Sylfaen"/>
          <w:lang w:val="ka-GE"/>
        </w:rPr>
      </w:pPr>
    </w:p>
    <w:p w:rsidR="00AD60A5" w:rsidRDefault="00A5381F" w:rsidP="00A5381F">
      <w:pPr>
        <w:rPr>
          <w:lang w:val="pt-BR"/>
        </w:rPr>
      </w:pPr>
      <w:r w:rsidRPr="00A5381F">
        <w:rPr>
          <w:lang w:val="pt-BR"/>
        </w:rPr>
        <w:t xml:space="preserve">                                                                   </w:t>
      </w:r>
      <w:r>
        <w:rPr>
          <w:lang w:val="pt-BR"/>
        </w:rPr>
        <w:t xml:space="preserve"> </w:t>
      </w:r>
    </w:p>
    <w:p w:rsidR="00956FFB" w:rsidRDefault="00AD60A5" w:rsidP="004941D0">
      <w:pPr>
        <w:rPr>
          <w:rFonts w:ascii="AcadNusx" w:hAnsi="AcadNusx"/>
          <w:lang w:val="pt-BR"/>
        </w:rPr>
      </w:pPr>
      <w:r>
        <w:rPr>
          <w:lang w:val="pt-BR"/>
        </w:rPr>
        <w:t xml:space="preserve">                                                                  </w:t>
      </w:r>
      <w:r w:rsidR="00A5381F">
        <w:rPr>
          <w:rFonts w:ascii="AcadNusx" w:hAnsi="AcadNusx"/>
          <w:lang w:val="pt-BR"/>
        </w:rPr>
        <w:t xml:space="preserve">                           </w:t>
      </w:r>
    </w:p>
    <w:p w:rsidR="00956FFB" w:rsidRDefault="00956FFB" w:rsidP="00A5381F">
      <w:pPr>
        <w:rPr>
          <w:rFonts w:ascii="AcadNusx" w:hAnsi="AcadNusx"/>
          <w:lang w:val="pt-BR"/>
        </w:rPr>
      </w:pPr>
    </w:p>
    <w:p w:rsidR="00956FFB" w:rsidRDefault="00956FFB" w:rsidP="00A5381F">
      <w:pPr>
        <w:rPr>
          <w:rFonts w:ascii="AcadNusx" w:hAnsi="AcadNusx"/>
          <w:lang w:val="pt-BR"/>
        </w:rPr>
      </w:pPr>
    </w:p>
    <w:p w:rsidR="00956FFB" w:rsidRPr="004941D0" w:rsidRDefault="00956FFB" w:rsidP="00A5381F">
      <w:pPr>
        <w:rPr>
          <w:rFonts w:ascii="AcadNusx" w:hAnsi="AcadNusx"/>
          <w:lang w:val="pt-BR"/>
        </w:rPr>
      </w:pPr>
    </w:p>
    <w:p w:rsidR="00956FFB" w:rsidRPr="004941D0" w:rsidRDefault="00956FFB" w:rsidP="00A5381F">
      <w:pPr>
        <w:rPr>
          <w:rFonts w:ascii="AcadNusx" w:hAnsi="AcadNusx"/>
          <w:lang w:val="pt-BR"/>
        </w:rPr>
      </w:pPr>
    </w:p>
    <w:p w:rsidR="00956FFB" w:rsidRPr="004941D0" w:rsidRDefault="00956FFB" w:rsidP="00A5381F">
      <w:pPr>
        <w:rPr>
          <w:rFonts w:ascii="AcadNusx" w:hAnsi="AcadNusx"/>
          <w:lang w:val="pt-BR"/>
        </w:rPr>
      </w:pPr>
    </w:p>
    <w:p w:rsidR="00956FFB" w:rsidRPr="004941D0" w:rsidRDefault="00956FFB" w:rsidP="00A5381F">
      <w:pPr>
        <w:rPr>
          <w:rFonts w:ascii="AcadNusx" w:hAnsi="AcadNusx"/>
          <w:lang w:val="pt-BR"/>
        </w:rPr>
      </w:pPr>
    </w:p>
    <w:p w:rsidR="00956FFB" w:rsidRPr="004941D0" w:rsidRDefault="00956FFB" w:rsidP="00A5381F">
      <w:pPr>
        <w:rPr>
          <w:rFonts w:ascii="AcadNusx" w:hAnsi="AcadNusx"/>
          <w:lang w:val="pt-BR"/>
        </w:rPr>
      </w:pPr>
    </w:p>
    <w:p w:rsidR="00956FFB" w:rsidRPr="004941D0" w:rsidRDefault="00956FFB" w:rsidP="00A5381F">
      <w:pPr>
        <w:rPr>
          <w:rFonts w:ascii="AcadNusx" w:hAnsi="AcadNusx"/>
          <w:lang w:val="pt-BR"/>
        </w:rPr>
      </w:pPr>
    </w:p>
    <w:p w:rsidR="00956FFB" w:rsidRPr="004941D0" w:rsidRDefault="00956FFB" w:rsidP="00A5381F">
      <w:pPr>
        <w:rPr>
          <w:rFonts w:ascii="AcadNusx" w:hAnsi="AcadNusx"/>
          <w:b/>
          <w:lang w:val="pt-BR"/>
        </w:rPr>
      </w:pPr>
      <w:r w:rsidRPr="004941D0">
        <w:rPr>
          <w:rFonts w:ascii="AcadNusx" w:hAnsi="AcadNusx"/>
          <w:lang w:val="pt-BR"/>
        </w:rPr>
        <w:t xml:space="preserve">              </w:t>
      </w:r>
      <w:r w:rsidRPr="004941D0">
        <w:rPr>
          <w:rFonts w:ascii="AcadNusx" w:hAnsi="AcadNusx"/>
          <w:b/>
          <w:lang w:val="pt-BR"/>
        </w:rPr>
        <w:t>M m o x s e n e b i T i  b a r a T i</w:t>
      </w:r>
    </w:p>
    <w:p w:rsidR="00956FFB" w:rsidRPr="004941D0" w:rsidRDefault="00956FFB" w:rsidP="00A5381F">
      <w:pPr>
        <w:rPr>
          <w:rFonts w:ascii="AcadNusx" w:hAnsi="AcadNusx"/>
          <w:b/>
          <w:lang w:val="pt-BR"/>
        </w:rPr>
      </w:pPr>
    </w:p>
    <w:p w:rsidR="00DF4FC9" w:rsidRPr="004941D0" w:rsidRDefault="00DF4FC9" w:rsidP="00A5381F">
      <w:pPr>
        <w:rPr>
          <w:rFonts w:ascii="AcadNusx" w:hAnsi="AcadNusx"/>
          <w:b/>
          <w:lang w:val="pt-BR"/>
        </w:rPr>
      </w:pPr>
    </w:p>
    <w:p w:rsidR="009E0AAA" w:rsidRDefault="00973803" w:rsidP="00BA0EB9">
      <w:pPr>
        <w:spacing w:line="360" w:lineRule="auto"/>
        <w:ind w:left="-360"/>
        <w:jc w:val="both"/>
        <w:rPr>
          <w:rFonts w:ascii="Sylfaen" w:hAnsi="Sylfaen"/>
          <w:lang w:val="ka-GE"/>
        </w:rPr>
      </w:pPr>
      <w:r w:rsidRPr="004941D0">
        <w:rPr>
          <w:rFonts w:ascii="AcadNusx" w:hAnsi="AcadNusx"/>
          <w:lang w:val="pt-BR"/>
        </w:rPr>
        <w:t xml:space="preserve">  </w:t>
      </w:r>
      <w:r w:rsidR="0085209E">
        <w:rPr>
          <w:rFonts w:ascii="Sylfaen" w:hAnsi="Sylfaen"/>
          <w:lang w:val="ka-GE"/>
        </w:rPr>
        <w:t xml:space="preserve">           </w:t>
      </w:r>
      <w:r w:rsidR="00DF4FC9" w:rsidRPr="004941D0">
        <w:rPr>
          <w:rFonts w:ascii="AcadNusx" w:hAnsi="AcadNusx"/>
          <w:lang w:val="pt-BR"/>
        </w:rPr>
        <w:t>usafrTxo sisxli</w:t>
      </w:r>
      <w:r w:rsidR="004941D0">
        <w:rPr>
          <w:rFonts w:ascii="Sylfaen" w:hAnsi="Sylfaen"/>
          <w:lang w:val="ka-GE"/>
        </w:rPr>
        <w:t>ს</w:t>
      </w:r>
      <w:r w:rsidR="00DF4FC9" w:rsidRPr="004941D0">
        <w:rPr>
          <w:rFonts w:ascii="AcadNusx" w:hAnsi="AcadNusx"/>
          <w:lang w:val="pt-BR"/>
        </w:rPr>
        <w:t xml:space="preserve"> </w:t>
      </w:r>
      <w:r w:rsidR="001A6F82" w:rsidRPr="004941D0">
        <w:rPr>
          <w:rFonts w:ascii="AcadNusx" w:hAnsi="AcadNusx"/>
          <w:lang w:val="pt-BR"/>
        </w:rPr>
        <w:t xml:space="preserve">komponentebiT </w:t>
      </w:r>
      <w:r w:rsidR="00DF4FC9" w:rsidRPr="004941D0">
        <w:rPr>
          <w:rFonts w:ascii="AcadNusx" w:hAnsi="AcadNusx"/>
          <w:lang w:val="pt-BR"/>
        </w:rPr>
        <w:t>mosax</w:t>
      </w:r>
      <w:r w:rsidRPr="004941D0">
        <w:rPr>
          <w:rFonts w:ascii="AcadNusx" w:hAnsi="AcadNusx"/>
          <w:lang w:val="pt-BR"/>
        </w:rPr>
        <w:t xml:space="preserve">leobis uzrunvelyofa </w:t>
      </w:r>
      <w:r w:rsidR="00400D87">
        <w:rPr>
          <w:rFonts w:ascii="Sylfaen" w:hAnsi="Sylfaen"/>
          <w:lang w:val="ka-GE"/>
        </w:rPr>
        <w:t xml:space="preserve"> </w:t>
      </w:r>
      <w:r w:rsidR="001C0D1B">
        <w:rPr>
          <w:rFonts w:ascii="Sylfaen" w:hAnsi="Sylfaen"/>
          <w:lang w:val="ka-GE"/>
        </w:rPr>
        <w:t xml:space="preserve">საქართველოს </w:t>
      </w:r>
      <w:r w:rsidRPr="004941D0">
        <w:rPr>
          <w:rFonts w:ascii="AcadNusx" w:hAnsi="AcadNusx"/>
          <w:lang w:val="pt-BR"/>
        </w:rPr>
        <w:t>jandacvis seqtor</w:t>
      </w:r>
      <w:r w:rsidR="003565EC" w:rsidRPr="004941D0">
        <w:rPr>
          <w:rFonts w:ascii="AcadNusx" w:hAnsi="AcadNusx"/>
          <w:lang w:val="pt-BR"/>
        </w:rPr>
        <w:t>is</w:t>
      </w:r>
      <w:r w:rsidRPr="004941D0">
        <w:rPr>
          <w:rFonts w:ascii="AcadNusx" w:hAnsi="AcadNusx"/>
          <w:lang w:val="pt-BR"/>
        </w:rPr>
        <w:t xml:space="preserve"> erT-erT </w:t>
      </w:r>
      <w:r w:rsidR="00041C67" w:rsidRPr="004941D0">
        <w:rPr>
          <w:rFonts w:ascii="AcadNusx" w:hAnsi="AcadNusx"/>
          <w:lang w:val="pt-BR"/>
        </w:rPr>
        <w:t xml:space="preserve">mwvave </w:t>
      </w:r>
      <w:r w:rsidRPr="004941D0">
        <w:rPr>
          <w:rFonts w:ascii="AcadNusx" w:hAnsi="AcadNusx"/>
          <w:lang w:val="pt-BR"/>
        </w:rPr>
        <w:t>problemad</w:t>
      </w:r>
      <w:r w:rsidR="0085209E">
        <w:rPr>
          <w:rFonts w:ascii="Sylfaen" w:hAnsi="Sylfaen"/>
          <w:lang w:val="ka-GE"/>
        </w:rPr>
        <w:t xml:space="preserve"> რჩება</w:t>
      </w:r>
      <w:r w:rsidR="004C05D8">
        <w:rPr>
          <w:rFonts w:ascii="AcadNusx" w:hAnsi="AcadNusx"/>
          <w:lang w:val="pt-BR"/>
        </w:rPr>
        <w:t xml:space="preserve">. </w:t>
      </w:r>
      <w:r w:rsidR="001C0D1B">
        <w:rPr>
          <w:rFonts w:ascii="Sylfaen" w:hAnsi="Sylfaen"/>
          <w:lang w:val="ka-GE"/>
        </w:rPr>
        <w:t>ქვეყანას</w:t>
      </w:r>
      <w:r w:rsidR="00BF4F72">
        <w:rPr>
          <w:rFonts w:ascii="AcadNusx" w:hAnsi="AcadNusx"/>
          <w:lang w:val="pt-BR"/>
        </w:rPr>
        <w:t xml:space="preserve"> dRemde ar</w:t>
      </w:r>
      <w:r w:rsidR="00E80DCF">
        <w:rPr>
          <w:rFonts w:ascii="Sylfaen" w:hAnsi="Sylfaen"/>
          <w:lang w:val="ka-GE"/>
        </w:rPr>
        <w:t xml:space="preserve"> გააჩნია</w:t>
      </w:r>
      <w:r w:rsidR="00BF4F72">
        <w:rPr>
          <w:rFonts w:ascii="AcadNusx" w:hAnsi="AcadNusx"/>
          <w:lang w:val="pt-BR"/>
        </w:rPr>
        <w:t xml:space="preserve"> </w:t>
      </w:r>
      <w:r w:rsidR="00BF4F72" w:rsidRPr="008D3875">
        <w:rPr>
          <w:rFonts w:ascii="AcadNusx" w:hAnsi="AcadNusx"/>
          <w:lang w:val="pt-BR"/>
        </w:rPr>
        <w:t xml:space="preserve">sisxlis samsaxuris ganviTarebis </w:t>
      </w:r>
      <w:r w:rsidR="004C05D8">
        <w:rPr>
          <w:rFonts w:ascii="AcadNusx" w:hAnsi="AcadNusx"/>
          <w:lang w:val="pt-BR"/>
        </w:rPr>
        <w:t xml:space="preserve">grZelvadiani </w:t>
      </w:r>
      <w:r w:rsidR="00BF4F72">
        <w:rPr>
          <w:rFonts w:ascii="AcadNusx" w:hAnsi="AcadNusx"/>
          <w:lang w:val="pt-BR"/>
        </w:rPr>
        <w:t xml:space="preserve"> </w:t>
      </w:r>
      <w:r w:rsidR="00753DBF">
        <w:rPr>
          <w:rFonts w:ascii="AcadNusx" w:hAnsi="AcadNusx"/>
          <w:lang w:val="pt-BR"/>
        </w:rPr>
        <w:t xml:space="preserve">politika </w:t>
      </w:r>
      <w:r w:rsidR="00BF4F72">
        <w:rPr>
          <w:rFonts w:ascii="AcadNusx" w:hAnsi="AcadNusx"/>
          <w:lang w:val="pt-BR"/>
        </w:rPr>
        <w:t>da</w:t>
      </w:r>
      <w:r w:rsidR="0085209E">
        <w:rPr>
          <w:rFonts w:ascii="Sylfaen" w:hAnsi="Sylfaen"/>
          <w:lang w:val="ka-GE"/>
        </w:rPr>
        <w:t xml:space="preserve"> სტრატეგია</w:t>
      </w:r>
      <w:r w:rsidR="00BF4F72">
        <w:rPr>
          <w:rFonts w:ascii="AcadNusx" w:hAnsi="AcadNusx"/>
          <w:lang w:val="pt-BR"/>
        </w:rPr>
        <w:t xml:space="preserve"> </w:t>
      </w:r>
      <w:r w:rsidR="0085209E">
        <w:rPr>
          <w:rFonts w:ascii="Sylfaen" w:hAnsi="Sylfaen"/>
          <w:lang w:val="ka-GE"/>
        </w:rPr>
        <w:t xml:space="preserve">და </w:t>
      </w:r>
      <w:r w:rsidR="00BF4F72">
        <w:rPr>
          <w:rFonts w:ascii="AcadNusx" w:hAnsi="AcadNusx"/>
          <w:lang w:val="pt-BR"/>
        </w:rPr>
        <w:t>Sesabamis</w:t>
      </w:r>
      <w:r w:rsidR="0085209E">
        <w:rPr>
          <w:rFonts w:ascii="Sylfaen" w:hAnsi="Sylfaen"/>
          <w:lang w:val="ka-GE"/>
        </w:rPr>
        <w:t xml:space="preserve">ი </w:t>
      </w:r>
      <w:r w:rsidR="00BF4F72">
        <w:rPr>
          <w:rFonts w:ascii="AcadNusx" w:hAnsi="AcadNusx"/>
          <w:lang w:val="pt-BR"/>
        </w:rPr>
        <w:t xml:space="preserve"> samoqmedo gegma</w:t>
      </w:r>
      <w:r w:rsidR="00BF4F72">
        <w:rPr>
          <w:rFonts w:ascii="Sylfaen" w:hAnsi="Sylfaen"/>
          <w:lang w:val="ka-GE"/>
        </w:rPr>
        <w:t xml:space="preserve">. </w:t>
      </w:r>
      <w:r w:rsidR="009E0AAA">
        <w:rPr>
          <w:rFonts w:ascii="Sylfaen" w:hAnsi="Sylfaen"/>
          <w:lang w:val="ka-GE"/>
        </w:rPr>
        <w:t xml:space="preserve">   </w:t>
      </w:r>
    </w:p>
    <w:p w:rsidR="008F5F3C" w:rsidRDefault="009E0AAA" w:rsidP="009431FA">
      <w:pPr>
        <w:pStyle w:val="ListParagraph"/>
        <w:ind w:left="567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BF4F72">
        <w:rPr>
          <w:rFonts w:ascii="AcadNusx" w:hAnsi="AcadNusx"/>
          <w:lang w:val="pt-BR"/>
        </w:rPr>
        <w:t xml:space="preserve">saqarTvelos kanoni “sisxlisa da misi komponentebis donorobis Sesaxeb” </w:t>
      </w:r>
      <w:r w:rsidR="00346BF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არ შეესაბამება </w:t>
      </w:r>
      <w:r w:rsidR="001C0D1B">
        <w:rPr>
          <w:rFonts w:ascii="Sylfaen" w:hAnsi="Sylfaen"/>
          <w:lang w:val="ka-GE"/>
        </w:rPr>
        <w:t>ჯანდაცვის მსოფლიო ორგანიზაციის მიერ რეკომენდებულ სისხლის უსაფრთხოების უნივერსალურ პრინციპებ</w:t>
      </w:r>
      <w:r>
        <w:rPr>
          <w:rFonts w:ascii="Sylfaen" w:hAnsi="Sylfaen"/>
          <w:lang w:val="ka-GE"/>
        </w:rPr>
        <w:t>ს</w:t>
      </w:r>
      <w:r w:rsidR="001C0D1B">
        <w:rPr>
          <w:rFonts w:ascii="Sylfaen" w:hAnsi="Sylfaen"/>
          <w:lang w:val="ka-GE"/>
        </w:rPr>
        <w:t xml:space="preserve">, </w:t>
      </w:r>
      <w:r w:rsidR="00346BF9">
        <w:rPr>
          <w:rFonts w:ascii="Sylfaen" w:hAnsi="Sylfaen"/>
          <w:lang w:val="ka-GE"/>
        </w:rPr>
        <w:t>სისხლის დონაციისა და სისხლის სამსახურების</w:t>
      </w:r>
      <w:r w:rsidR="001C0D1B">
        <w:rPr>
          <w:rFonts w:ascii="Sylfaen" w:hAnsi="Sylfaen"/>
          <w:lang w:val="ka-GE"/>
        </w:rPr>
        <w:t xml:space="preserve"> </w:t>
      </w:r>
      <w:r w:rsidR="00050DB6">
        <w:rPr>
          <w:rFonts w:ascii="Sylfaen" w:hAnsi="Sylfaen"/>
          <w:lang w:val="ka-GE"/>
        </w:rPr>
        <w:t xml:space="preserve">  ს</w:t>
      </w:r>
      <w:r w:rsidR="00476F8C">
        <w:rPr>
          <w:rFonts w:ascii="Sylfaen" w:hAnsi="Sylfaen"/>
          <w:lang w:val="ka-GE"/>
        </w:rPr>
        <w:t>ა</w:t>
      </w:r>
      <w:r w:rsidR="00050DB6">
        <w:rPr>
          <w:rFonts w:ascii="Sylfaen" w:hAnsi="Sylfaen"/>
          <w:lang w:val="ka-GE"/>
        </w:rPr>
        <w:t xml:space="preserve">ქმიანობის </w:t>
      </w:r>
      <w:r w:rsidR="00346BF9">
        <w:rPr>
          <w:rFonts w:ascii="Sylfaen" w:hAnsi="Sylfaen"/>
          <w:lang w:val="ka-GE"/>
        </w:rPr>
        <w:t xml:space="preserve"> აღიარებულ </w:t>
      </w:r>
      <w:r w:rsidR="00BA0EB9">
        <w:rPr>
          <w:rFonts w:ascii="Sylfaen" w:hAnsi="Sylfaen"/>
          <w:lang w:val="ka-GE"/>
        </w:rPr>
        <w:t xml:space="preserve"> </w:t>
      </w:r>
      <w:r w:rsidR="00BF4F72">
        <w:rPr>
          <w:rFonts w:ascii="AcadNusx" w:hAnsi="AcadNusx"/>
          <w:lang w:val="pt-BR"/>
        </w:rPr>
        <w:t>standarteb</w:t>
      </w:r>
      <w:r>
        <w:rPr>
          <w:rFonts w:ascii="Sylfaen" w:hAnsi="Sylfaen"/>
          <w:lang w:val="ka-GE"/>
        </w:rPr>
        <w:t>ს</w:t>
      </w:r>
      <w:r w:rsidR="001C0D1B">
        <w:rPr>
          <w:rFonts w:ascii="Sylfaen" w:hAnsi="Sylfaen"/>
          <w:lang w:val="ka-GE"/>
        </w:rPr>
        <w:t xml:space="preserve">, ასევე </w:t>
      </w:r>
      <w:r w:rsidR="00BF4F72">
        <w:rPr>
          <w:rFonts w:ascii="AcadNusx" w:hAnsi="AcadNusx"/>
          <w:lang w:val="pt-BR"/>
        </w:rPr>
        <w:t xml:space="preserve"> </w:t>
      </w:r>
      <w:r w:rsidR="00E80DCF">
        <w:rPr>
          <w:rFonts w:ascii="Sylfaen" w:hAnsi="Sylfaen"/>
          <w:lang w:val="ka-GE"/>
        </w:rPr>
        <w:t xml:space="preserve"> </w:t>
      </w:r>
      <w:r w:rsidR="00BF4F72">
        <w:rPr>
          <w:rFonts w:ascii="Sylfaen" w:hAnsi="Sylfaen"/>
          <w:lang w:val="ka-GE"/>
        </w:rPr>
        <w:t>ევრო</w:t>
      </w:r>
      <w:r w:rsidR="00E80DCF">
        <w:rPr>
          <w:rFonts w:ascii="Sylfaen" w:hAnsi="Sylfaen"/>
          <w:lang w:val="ka-GE"/>
        </w:rPr>
        <w:t xml:space="preserve">საბჭოს  </w:t>
      </w:r>
      <w:r w:rsidR="00346BF9">
        <w:rPr>
          <w:rFonts w:ascii="Sylfaen" w:hAnsi="Sylfaen"/>
          <w:lang w:val="ka-GE"/>
        </w:rPr>
        <w:t xml:space="preserve">შესაბამის </w:t>
      </w:r>
      <w:r w:rsidR="00E80DCF">
        <w:rPr>
          <w:rFonts w:ascii="Sylfaen" w:hAnsi="Sylfaen"/>
          <w:lang w:val="ka-GE"/>
        </w:rPr>
        <w:t xml:space="preserve"> </w:t>
      </w:r>
      <w:r w:rsidR="00BF4F72">
        <w:rPr>
          <w:rFonts w:ascii="AcadNusx" w:hAnsi="AcadNusx"/>
          <w:lang w:val="pt-BR"/>
        </w:rPr>
        <w:t>regulacieb</w:t>
      </w:r>
      <w:r>
        <w:rPr>
          <w:rFonts w:ascii="Sylfaen" w:hAnsi="Sylfaen"/>
          <w:lang w:val="ka-GE"/>
        </w:rPr>
        <w:t>ს</w:t>
      </w:r>
      <w:r w:rsidR="005569DC" w:rsidRPr="005569DC">
        <w:rPr>
          <w:rFonts w:ascii="Sylfaen" w:hAnsi="Sylfaen"/>
          <w:lang w:val="pt-BR"/>
        </w:rPr>
        <w:t xml:space="preserve"> </w:t>
      </w:r>
      <w:r w:rsidR="005569DC">
        <w:rPr>
          <w:rFonts w:ascii="Sylfaen" w:hAnsi="Sylfaen"/>
          <w:lang w:val="pt-BR"/>
        </w:rPr>
        <w:t>(2005/62/EC, 2005/61/EC, 2002/98/EC)</w:t>
      </w:r>
      <w:r w:rsidR="008F5F3C">
        <w:rPr>
          <w:rFonts w:ascii="Sylfaen" w:hAnsi="Sylfaen"/>
          <w:lang w:val="pt-BR"/>
        </w:rPr>
        <w:t xml:space="preserve">, </w:t>
      </w:r>
      <w:r w:rsidR="008F5F3C">
        <w:rPr>
          <w:rFonts w:ascii="Sylfaen" w:hAnsi="Sylfaen"/>
          <w:lang w:val="ka-GE"/>
        </w:rPr>
        <w:t>რომლებთან შესაბამისობა უნდა უზრუნველყოს საქართველომ 2021 წლის 1 ივნისისათვის, ევროკავშირთან ასოცირების ხელშეკრულების ფარგლებში</w:t>
      </w:r>
      <w:r w:rsidR="00E80DCF">
        <w:rPr>
          <w:rFonts w:ascii="Sylfaen" w:hAnsi="Sylfaen"/>
          <w:lang w:val="ka-GE"/>
        </w:rPr>
        <w:t xml:space="preserve">. </w:t>
      </w:r>
    </w:p>
    <w:p w:rsidR="004C05D8" w:rsidRPr="00F226F1" w:rsidRDefault="008F5F3C" w:rsidP="009431FA">
      <w:pPr>
        <w:pStyle w:val="ListParagraph"/>
        <w:ind w:left="567" w:hanging="283"/>
        <w:jc w:val="both"/>
        <w:rPr>
          <w:rFonts w:ascii="Sylfaen" w:hAnsi="Sylfaen"/>
          <w:color w:val="00B050"/>
          <w:sz w:val="14"/>
          <w:szCs w:val="14"/>
          <w:lang w:val="ka-GE"/>
        </w:rPr>
      </w:pPr>
      <w:r>
        <w:rPr>
          <w:rFonts w:ascii="Sylfaen" w:hAnsi="Sylfaen"/>
          <w:lang w:val="ka-GE"/>
        </w:rPr>
        <w:t xml:space="preserve">          </w:t>
      </w:r>
      <w:r w:rsidR="009E0AAA">
        <w:rPr>
          <w:rFonts w:ascii="Sylfaen" w:hAnsi="Sylfaen"/>
          <w:lang w:val="ka-GE"/>
        </w:rPr>
        <w:t xml:space="preserve"> </w:t>
      </w:r>
      <w:r w:rsidR="00346BF9" w:rsidRPr="004C05D8">
        <w:rPr>
          <w:rFonts w:ascii="Sylfaen" w:hAnsi="Sylfaen" w:cs="Sylfaen"/>
          <w:lang w:val="ka-GE"/>
        </w:rPr>
        <w:t>ქვეყანაში</w:t>
      </w:r>
      <w:r w:rsidR="00346BF9" w:rsidRPr="004C05D8">
        <w:rPr>
          <w:rFonts w:ascii="AcadNusx" w:hAnsi="AcadNusx"/>
          <w:lang w:val="ka-GE"/>
        </w:rPr>
        <w:t xml:space="preserve"> </w:t>
      </w:r>
      <w:r w:rsidR="00346BF9" w:rsidRPr="004C05D8">
        <w:rPr>
          <w:rFonts w:ascii="Sylfaen" w:hAnsi="Sylfaen" w:cs="Sylfaen"/>
          <w:lang w:val="ka-GE"/>
        </w:rPr>
        <w:t>ჯანდაცვის</w:t>
      </w:r>
      <w:r w:rsidR="00346BF9" w:rsidRPr="004C05D8">
        <w:rPr>
          <w:rFonts w:ascii="AcadNusx" w:hAnsi="AcadNusx"/>
          <w:lang w:val="ka-GE"/>
        </w:rPr>
        <w:t xml:space="preserve"> </w:t>
      </w:r>
      <w:r w:rsidR="00346BF9" w:rsidRPr="004C05D8">
        <w:rPr>
          <w:rFonts w:ascii="Sylfaen" w:hAnsi="Sylfaen" w:cs="Sylfaen"/>
          <w:lang w:val="ka-GE"/>
        </w:rPr>
        <w:t>დაწესებულებების</w:t>
      </w:r>
      <w:r w:rsidR="00346BF9" w:rsidRPr="004C05D8">
        <w:rPr>
          <w:rFonts w:ascii="AcadNusx" w:hAnsi="AcadNusx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უგამონაკლისო </w:t>
      </w:r>
      <w:r w:rsidR="00346BF9" w:rsidRPr="004C05D8">
        <w:rPr>
          <w:rFonts w:ascii="Sylfaen" w:hAnsi="Sylfaen" w:cs="Sylfaen"/>
          <w:lang w:val="ka-GE"/>
        </w:rPr>
        <w:t>პრივატიზაციის</w:t>
      </w:r>
      <w:r w:rsidR="00346BF9" w:rsidRPr="004C05D8">
        <w:rPr>
          <w:rFonts w:ascii="AcadNusx" w:hAnsi="AcadNusx"/>
          <w:lang w:val="ka-GE"/>
        </w:rPr>
        <w:t xml:space="preserve"> </w:t>
      </w:r>
      <w:r w:rsidR="00346BF9" w:rsidRPr="004C05D8">
        <w:rPr>
          <w:rFonts w:ascii="Sylfaen" w:hAnsi="Sylfaen" w:cs="Sylfaen"/>
          <w:lang w:val="ka-GE"/>
        </w:rPr>
        <w:t>შედეგად</w:t>
      </w:r>
      <w:r w:rsidR="00346BF9" w:rsidRPr="004C05D8">
        <w:rPr>
          <w:rFonts w:ascii="AcadNusx" w:hAnsi="AcadNusx"/>
          <w:lang w:val="ka-GE"/>
        </w:rPr>
        <w:t xml:space="preserve"> </w:t>
      </w:r>
      <w:r w:rsidR="00EB75CF" w:rsidRPr="004C05D8">
        <w:rPr>
          <w:rFonts w:ascii="AcadNusx" w:hAnsi="AcadNusx"/>
          <w:lang w:val="pt-BR"/>
        </w:rPr>
        <w:t>sisxlis samsaxuri fragmentirebulia</w:t>
      </w:r>
      <w:r w:rsidR="0085209E">
        <w:rPr>
          <w:rFonts w:ascii="Sylfaen" w:hAnsi="Sylfaen"/>
          <w:lang w:val="ka-GE"/>
        </w:rPr>
        <w:t xml:space="preserve">. </w:t>
      </w:r>
      <w:r w:rsidR="00DE2420" w:rsidRPr="004C05D8">
        <w:rPr>
          <w:rFonts w:ascii="AcadNusx" w:hAnsi="AcadNusx"/>
          <w:lang w:val="pt-BR"/>
        </w:rPr>
        <w:t xml:space="preserve">miuxedavad 2012 wlidan usafrTxo sisxlis programis farglebSi  gatarebuli </w:t>
      </w:r>
      <w:r w:rsidR="00C41DF8" w:rsidRPr="004C05D8">
        <w:rPr>
          <w:rFonts w:ascii="AcadNusx" w:hAnsi="AcadNusx"/>
          <w:lang w:val="pt-BR"/>
        </w:rPr>
        <w:t xml:space="preserve"> </w:t>
      </w:r>
      <w:r w:rsidR="00DE2420" w:rsidRPr="004C05D8">
        <w:rPr>
          <w:rFonts w:ascii="AcadNusx" w:hAnsi="AcadNusx"/>
          <w:lang w:val="pt-BR"/>
        </w:rPr>
        <w:t xml:space="preserve">RonisZiebebisa uangaro donaciebis ricxvis gasazrdelad, </w:t>
      </w:r>
      <w:r w:rsidR="004C05D8" w:rsidRPr="004C05D8">
        <w:rPr>
          <w:rFonts w:ascii="AcadNusx" w:hAnsi="AcadNusx"/>
          <w:lang w:val="pt-BR"/>
        </w:rPr>
        <w:t xml:space="preserve"> dRes </w:t>
      </w:r>
      <w:r w:rsidR="00C41DF8" w:rsidRPr="004C05D8">
        <w:rPr>
          <w:rFonts w:ascii="AcadNusx" w:hAnsi="AcadNusx"/>
          <w:lang w:val="pt-BR"/>
        </w:rPr>
        <w:t xml:space="preserve">fasiania </w:t>
      </w:r>
      <w:r w:rsidR="00EB75CF" w:rsidRPr="004C05D8">
        <w:rPr>
          <w:rFonts w:ascii="AcadNusx" w:hAnsi="AcadNusx"/>
          <w:lang w:val="pt-BR"/>
        </w:rPr>
        <w:t xml:space="preserve">sisxlis donaciebis </w:t>
      </w:r>
      <w:r w:rsidR="00DE2420" w:rsidRPr="004C05D8">
        <w:rPr>
          <w:rFonts w:ascii="AcadNusx" w:hAnsi="AcadNusx"/>
          <w:lang w:val="pt-BR"/>
        </w:rPr>
        <w:t>72%</w:t>
      </w:r>
      <w:r w:rsidR="00EB75CF" w:rsidRPr="004C05D8">
        <w:rPr>
          <w:rFonts w:ascii="AcadNusx" w:hAnsi="AcadNusx"/>
          <w:lang w:val="pt-BR"/>
        </w:rPr>
        <w:t>-ze meti</w:t>
      </w:r>
      <w:r w:rsidR="00162645" w:rsidRPr="004C05D8">
        <w:rPr>
          <w:rFonts w:ascii="AcadNusx" w:hAnsi="AcadNusx"/>
          <w:lang w:val="pt-BR"/>
        </w:rPr>
        <w:t>, rac  mniSvnelovan safrTxes uqmnis</w:t>
      </w:r>
      <w:r w:rsidR="00FD5ACD" w:rsidRPr="004C05D8">
        <w:rPr>
          <w:rFonts w:ascii="AcadNusx" w:hAnsi="AcadNusx"/>
          <w:lang w:val="ka-GE"/>
        </w:rPr>
        <w:t xml:space="preserve"> </w:t>
      </w:r>
      <w:r w:rsidR="00162645" w:rsidRPr="004C05D8">
        <w:rPr>
          <w:rFonts w:ascii="AcadNusx" w:hAnsi="AcadNusx"/>
          <w:lang w:val="pt-BR"/>
        </w:rPr>
        <w:t xml:space="preserve"> transfuzi</w:t>
      </w:r>
      <w:r w:rsidR="00FD5ACD" w:rsidRPr="004C05D8">
        <w:rPr>
          <w:rFonts w:ascii="Sylfaen" w:hAnsi="Sylfaen" w:cs="Sylfaen"/>
          <w:lang w:val="ka-GE"/>
        </w:rPr>
        <w:t>ების</w:t>
      </w:r>
      <w:r w:rsidR="00162645" w:rsidRPr="004C05D8">
        <w:rPr>
          <w:rFonts w:ascii="AcadNusx" w:hAnsi="AcadNusx"/>
          <w:lang w:val="pt-BR"/>
        </w:rPr>
        <w:t xml:space="preserve"> usafrTxoebas</w:t>
      </w:r>
      <w:r w:rsidR="00DE2420" w:rsidRPr="004C05D8">
        <w:rPr>
          <w:rFonts w:ascii="AcadNusx" w:hAnsi="AcadNusx"/>
          <w:lang w:val="pt-BR"/>
        </w:rPr>
        <w:t xml:space="preserve"> (finansuri motivacia ubiZgebs fasian donorebs ar gaamxilon  sisxlis gziT gadamdebi infeqciebis SeZenis maRali  riskis Semcveli  qceva, aseve sxva riskebi)</w:t>
      </w:r>
      <w:r w:rsidR="00162645" w:rsidRPr="004C05D8">
        <w:rPr>
          <w:rFonts w:ascii="AcadNusx" w:hAnsi="AcadNusx"/>
          <w:lang w:val="pt-BR"/>
        </w:rPr>
        <w:t xml:space="preserve">. </w:t>
      </w:r>
      <w:r w:rsidR="00DE2420" w:rsidRPr="0085209E">
        <w:rPr>
          <w:rFonts w:ascii="AcadNusx" w:hAnsi="AcadNusx"/>
          <w:lang w:val="pt-BR"/>
        </w:rPr>
        <w:t xml:space="preserve">miuxedavad usafrTxo sisxlis programis farglebSi </w:t>
      </w:r>
      <w:r w:rsidR="005D49A8" w:rsidRPr="0085209E">
        <w:rPr>
          <w:rFonts w:ascii="AcadNusx" w:hAnsi="AcadNusx"/>
          <w:lang w:val="pt-BR"/>
        </w:rPr>
        <w:t>2012 wlidan</w:t>
      </w:r>
      <w:r w:rsidR="00DE2420" w:rsidRPr="0085209E">
        <w:rPr>
          <w:rFonts w:ascii="AcadNusx" w:hAnsi="AcadNusx"/>
          <w:lang w:val="pt-BR"/>
        </w:rPr>
        <w:t xml:space="preserve"> </w:t>
      </w:r>
      <w:r w:rsidR="004C05D8" w:rsidRPr="0085209E">
        <w:rPr>
          <w:rFonts w:ascii="AcadNusx" w:hAnsi="AcadNusx"/>
          <w:lang w:val="pt-BR"/>
        </w:rPr>
        <w:t xml:space="preserve">uangaro donaciebis ricxvis gasazrdelad </w:t>
      </w:r>
      <w:r w:rsidR="00DE2420" w:rsidRPr="0085209E">
        <w:rPr>
          <w:rFonts w:ascii="AcadNusx" w:hAnsi="AcadNusx"/>
          <w:lang w:val="pt-BR"/>
        </w:rPr>
        <w:t>gatarebuli  RonisZiebebis</w:t>
      </w:r>
      <w:r w:rsidR="005D49A8" w:rsidRPr="0085209E">
        <w:rPr>
          <w:rFonts w:ascii="AcadNusx" w:hAnsi="AcadNusx"/>
          <w:lang w:val="pt-BR"/>
        </w:rPr>
        <w:t xml:space="preserve"> </w:t>
      </w:r>
      <w:r w:rsidR="00363FA0" w:rsidRPr="004C05D8">
        <w:rPr>
          <w:rFonts w:ascii="AcadNusx" w:hAnsi="AcadNusx"/>
          <w:lang w:val="ka-GE"/>
        </w:rPr>
        <w:t>(</w:t>
      </w:r>
      <w:r w:rsidR="00363FA0" w:rsidRPr="004C05D8">
        <w:rPr>
          <w:rFonts w:ascii="Sylfaen" w:hAnsi="Sylfaen" w:cs="Sylfaen"/>
          <w:lang w:val="ka-GE"/>
        </w:rPr>
        <w:t>იმ</w:t>
      </w:r>
      <w:r w:rsidR="00363FA0" w:rsidRPr="004C05D8">
        <w:rPr>
          <w:rFonts w:ascii="AcadNusx" w:hAnsi="AcadNusx"/>
          <w:lang w:val="ka-GE"/>
        </w:rPr>
        <w:t xml:space="preserve"> </w:t>
      </w:r>
      <w:r w:rsidR="00363FA0" w:rsidRPr="004C05D8">
        <w:rPr>
          <w:rFonts w:ascii="Sylfaen" w:hAnsi="Sylfaen" w:cs="Sylfaen"/>
          <w:lang w:val="ka-GE"/>
        </w:rPr>
        <w:t>სისხლის</w:t>
      </w:r>
      <w:r w:rsidR="00363FA0" w:rsidRPr="004C05D8">
        <w:rPr>
          <w:rFonts w:ascii="AcadNusx" w:hAnsi="AcadNusx"/>
          <w:lang w:val="ka-GE"/>
        </w:rPr>
        <w:t xml:space="preserve"> </w:t>
      </w:r>
      <w:r w:rsidR="00363FA0" w:rsidRPr="004C05D8">
        <w:rPr>
          <w:rFonts w:ascii="Sylfaen" w:hAnsi="Sylfaen" w:cs="Sylfaen"/>
          <w:lang w:val="ka-GE"/>
        </w:rPr>
        <w:t>ბანკების</w:t>
      </w:r>
      <w:r w:rsidR="00363FA0">
        <w:rPr>
          <w:rFonts w:ascii="Sylfaen" w:hAnsi="Sylfaen"/>
          <w:lang w:val="ka-GE"/>
        </w:rPr>
        <w:t xml:space="preserve"> </w:t>
      </w:r>
      <w:r w:rsidR="00363FA0">
        <w:rPr>
          <w:rFonts w:ascii="Sylfaen" w:hAnsi="Sylfaen"/>
          <w:color w:val="000000"/>
          <w:lang w:val="ka-GE"/>
        </w:rPr>
        <w:t xml:space="preserve">ფინანსური წახალისება,  </w:t>
      </w:r>
      <w:r w:rsidR="005D49A8" w:rsidRPr="005D49A8">
        <w:rPr>
          <w:rFonts w:ascii="Sylfaen" w:hAnsi="Sylfaen"/>
          <w:color w:val="000000"/>
          <w:lang w:val="ka-GE"/>
        </w:rPr>
        <w:t xml:space="preserve"> რომლებიც მიაღწევენ უანგარო დონაციათა ხვედრითი წილის 10%-იან</w:t>
      </w:r>
      <w:r w:rsidR="00363FA0">
        <w:rPr>
          <w:rFonts w:ascii="Sylfaen" w:hAnsi="Sylfaen"/>
          <w:color w:val="000000"/>
          <w:lang w:val="ka-GE"/>
        </w:rPr>
        <w:t xml:space="preserve"> ზრდას წინა წლის მაჩვენებელთან შედარებით</w:t>
      </w:r>
      <w:r w:rsidR="005D49A8" w:rsidRPr="005D49A8">
        <w:rPr>
          <w:rFonts w:ascii="Sylfaen" w:hAnsi="Sylfaen"/>
          <w:color w:val="000000"/>
          <w:lang w:val="ka-GE"/>
        </w:rPr>
        <w:t xml:space="preserve">, </w:t>
      </w:r>
      <w:r w:rsidR="005D49A8" w:rsidRPr="00636052">
        <w:rPr>
          <w:rFonts w:ascii="Sylfaen" w:hAnsi="Sylfaen"/>
          <w:lang w:val="ka-GE"/>
        </w:rPr>
        <w:t>ან</w:t>
      </w:r>
      <w:r w:rsidR="005D49A8" w:rsidRPr="00636052">
        <w:rPr>
          <w:rFonts w:ascii="Sylfaen" w:hAnsi="Sylfaen"/>
          <w:color w:val="00B050"/>
          <w:lang w:val="ka-GE"/>
        </w:rPr>
        <w:t xml:space="preserve"> </w:t>
      </w:r>
      <w:r w:rsidR="004C05D8" w:rsidRPr="004C05D8">
        <w:rPr>
          <w:rFonts w:ascii="Sylfaen" w:hAnsi="Sylfaen"/>
          <w:color w:val="00B050"/>
          <w:lang w:val="ka-GE"/>
        </w:rPr>
        <w:t xml:space="preserve"> </w:t>
      </w:r>
      <w:r w:rsidR="005D49A8" w:rsidRPr="005D49A8">
        <w:rPr>
          <w:rFonts w:ascii="Sylfaen" w:hAnsi="Sylfaen"/>
          <w:color w:val="000000"/>
          <w:lang w:val="ka-GE"/>
        </w:rPr>
        <w:t>2017 წლისთვის</w:t>
      </w:r>
      <w:r w:rsidR="0085209E">
        <w:rPr>
          <w:rFonts w:ascii="Sylfaen" w:hAnsi="Sylfaen"/>
          <w:color w:val="000000"/>
          <w:lang w:val="ka-GE"/>
        </w:rPr>
        <w:t xml:space="preserve"> </w:t>
      </w:r>
      <w:r w:rsidR="005D49A8" w:rsidRPr="005D49A8">
        <w:rPr>
          <w:rFonts w:ascii="Sylfaen" w:hAnsi="Sylfaen"/>
          <w:color w:val="000000"/>
          <w:lang w:val="ka-GE"/>
        </w:rPr>
        <w:t>განსაზღვრულ უანგარო დონაციათა სამიზნე მაჩვენებელს - დონ</w:t>
      </w:r>
      <w:r w:rsidR="0076663B">
        <w:rPr>
          <w:rFonts w:ascii="Sylfaen" w:hAnsi="Sylfaen"/>
          <w:color w:val="000000"/>
          <w:lang w:val="ka-GE"/>
        </w:rPr>
        <w:t>აციების მთლიანი რაოდენობის 40%-ს</w:t>
      </w:r>
      <w:r w:rsidR="004C05D8">
        <w:rPr>
          <w:rFonts w:ascii="Sylfaen" w:hAnsi="Sylfaen"/>
          <w:color w:val="000000"/>
          <w:lang w:val="ka-GE"/>
        </w:rPr>
        <w:t xml:space="preserve"> </w:t>
      </w:r>
      <w:r w:rsidR="00F226F1" w:rsidRPr="00F226F1">
        <w:rPr>
          <w:rFonts w:ascii="Sylfaen" w:hAnsi="Sylfaen"/>
          <w:lang w:val="ka-GE"/>
        </w:rPr>
        <w:t xml:space="preserve">, </w:t>
      </w:r>
    </w:p>
    <w:p w:rsidR="00AC3B5E" w:rsidRPr="00E80DCF" w:rsidRDefault="003565EC" w:rsidP="009E0AAA">
      <w:pPr>
        <w:spacing w:line="360" w:lineRule="auto"/>
        <w:ind w:left="-360"/>
        <w:jc w:val="both"/>
        <w:rPr>
          <w:rFonts w:ascii="Sylfaen" w:hAnsi="Sylfaen"/>
          <w:lang w:val="ka-GE"/>
        </w:rPr>
      </w:pPr>
      <w:r w:rsidRPr="004941D0">
        <w:rPr>
          <w:rFonts w:ascii="AcadNusx" w:hAnsi="AcadNusx"/>
          <w:b/>
          <w:lang w:val="pt-BR"/>
        </w:rPr>
        <w:lastRenderedPageBreak/>
        <w:t xml:space="preserve">ver  moxda </w:t>
      </w:r>
      <w:r w:rsidR="00346BF9">
        <w:rPr>
          <w:rFonts w:ascii="Sylfaen" w:hAnsi="Sylfaen"/>
          <w:b/>
          <w:lang w:val="ka-GE"/>
        </w:rPr>
        <w:t xml:space="preserve"> სისხლის </w:t>
      </w:r>
      <w:r w:rsidRPr="004941D0">
        <w:rPr>
          <w:rFonts w:ascii="AcadNusx" w:hAnsi="AcadNusx"/>
          <w:b/>
          <w:lang w:val="pt-BR"/>
        </w:rPr>
        <w:t>uangaro donaciebis raodenobis mniSvnelovani zrda</w:t>
      </w:r>
      <w:r w:rsidR="004138FE" w:rsidRPr="004941D0">
        <w:rPr>
          <w:rFonts w:ascii="AcadNusx" w:hAnsi="AcadNusx"/>
          <w:b/>
          <w:lang w:val="pt-BR"/>
        </w:rPr>
        <w:t xml:space="preserve"> </w:t>
      </w:r>
      <w:r w:rsidR="004138FE" w:rsidRPr="004941D0">
        <w:rPr>
          <w:rFonts w:ascii="AcadNusx" w:hAnsi="AcadNusx"/>
          <w:lang w:val="pt-BR"/>
        </w:rPr>
        <w:t>(</w:t>
      </w:r>
      <w:r w:rsidR="009E0AAA">
        <w:rPr>
          <w:rFonts w:ascii="Sylfaen" w:hAnsi="Sylfaen"/>
          <w:lang w:val="ka-GE"/>
        </w:rPr>
        <w:t>უსაფრთხო სისხლის პ</w:t>
      </w:r>
      <w:r w:rsidR="001F6EB3">
        <w:rPr>
          <w:rFonts w:ascii="Sylfaen" w:hAnsi="Sylfaen"/>
          <w:lang w:val="ka-GE"/>
        </w:rPr>
        <w:t>რ</w:t>
      </w:r>
      <w:r w:rsidR="009E0AAA">
        <w:rPr>
          <w:rFonts w:ascii="Sylfaen" w:hAnsi="Sylfaen"/>
          <w:lang w:val="ka-GE"/>
        </w:rPr>
        <w:t xml:space="preserve">ოგრამის ოფიციალური ანგარიშით, </w:t>
      </w:r>
      <w:r w:rsidR="007B0A94">
        <w:rPr>
          <w:rFonts w:ascii="AcadNusx" w:hAnsi="AcadNusx"/>
          <w:lang w:val="pt-BR"/>
        </w:rPr>
        <w:t xml:space="preserve"> </w:t>
      </w:r>
      <w:r w:rsidR="0085209E">
        <w:rPr>
          <w:rFonts w:ascii="Sylfaen" w:hAnsi="Sylfaen"/>
          <w:lang w:val="ka-GE"/>
        </w:rPr>
        <w:t>უანგარო დონაციების ჯამურ</w:t>
      </w:r>
      <w:r w:rsidR="008F5F3C">
        <w:rPr>
          <w:rFonts w:ascii="Sylfaen" w:hAnsi="Sylfaen"/>
          <w:lang w:val="ka-GE"/>
        </w:rPr>
        <w:t>მა</w:t>
      </w:r>
      <w:r w:rsidR="0085209E">
        <w:rPr>
          <w:rFonts w:ascii="Sylfaen" w:hAnsi="Sylfaen"/>
          <w:lang w:val="ka-GE"/>
        </w:rPr>
        <w:t xml:space="preserve"> რაოდენობა</w:t>
      </w:r>
      <w:r w:rsidR="008F5F3C">
        <w:rPr>
          <w:rFonts w:ascii="Sylfaen" w:hAnsi="Sylfaen"/>
          <w:lang w:val="ka-GE"/>
        </w:rPr>
        <w:t>მ</w:t>
      </w:r>
      <w:r w:rsidR="0085209E">
        <w:rPr>
          <w:rFonts w:ascii="Sylfaen" w:hAnsi="Sylfaen"/>
          <w:lang w:val="ka-GE"/>
        </w:rPr>
        <w:t xml:space="preserve">, რომელიც  </w:t>
      </w:r>
      <w:r w:rsidR="007B0A94">
        <w:rPr>
          <w:rFonts w:ascii="AcadNusx" w:hAnsi="AcadNusx"/>
          <w:lang w:val="pt-BR"/>
        </w:rPr>
        <w:t>17%</w:t>
      </w:r>
      <w:r w:rsidR="00DE2420">
        <w:rPr>
          <w:rFonts w:ascii="AcadNusx" w:hAnsi="AcadNusx"/>
          <w:lang w:val="pt-BR"/>
        </w:rPr>
        <w:t>-</w:t>
      </w:r>
      <w:r w:rsidR="0085209E">
        <w:rPr>
          <w:rFonts w:ascii="Sylfaen" w:hAnsi="Sylfaen"/>
          <w:lang w:val="ka-GE"/>
        </w:rPr>
        <w:t xml:space="preserve">ს უდრიდა </w:t>
      </w:r>
      <w:r w:rsidR="008B6479" w:rsidRPr="004941D0">
        <w:rPr>
          <w:rFonts w:ascii="AcadNusx" w:hAnsi="AcadNusx"/>
          <w:lang w:val="pt-BR"/>
        </w:rPr>
        <w:t>201</w:t>
      </w:r>
      <w:r w:rsidR="007B0A94">
        <w:rPr>
          <w:rFonts w:ascii="AcadNusx" w:hAnsi="AcadNusx"/>
          <w:lang w:val="pt-BR"/>
        </w:rPr>
        <w:t>2 wels</w:t>
      </w:r>
      <w:r w:rsidR="008F5F3C">
        <w:rPr>
          <w:rFonts w:ascii="Sylfaen" w:hAnsi="Sylfaen"/>
          <w:lang w:val="ka-GE"/>
        </w:rPr>
        <w:t xml:space="preserve">, </w:t>
      </w:r>
      <w:r w:rsidR="0085209E">
        <w:rPr>
          <w:rFonts w:ascii="Sylfaen" w:hAnsi="Sylfaen"/>
          <w:lang w:val="ka-GE"/>
        </w:rPr>
        <w:t xml:space="preserve"> გახდა </w:t>
      </w:r>
      <w:r w:rsidR="00DE2420" w:rsidRPr="00DE2420">
        <w:rPr>
          <w:rFonts w:ascii="Sylfaen" w:hAnsi="Sylfaen"/>
          <w:lang w:val="ka-GE"/>
        </w:rPr>
        <w:t xml:space="preserve"> 32%</w:t>
      </w:r>
      <w:r w:rsidR="0085209E">
        <w:rPr>
          <w:rFonts w:ascii="Sylfaen" w:hAnsi="Sylfaen"/>
          <w:lang w:val="ka-GE"/>
        </w:rPr>
        <w:t xml:space="preserve"> 2017 წ</w:t>
      </w:r>
      <w:r w:rsidR="00DE2420">
        <w:rPr>
          <w:rFonts w:ascii="Sylfaen" w:hAnsi="Sylfaen"/>
          <w:lang w:val="ka-GE"/>
        </w:rPr>
        <w:t>ლ</w:t>
      </w:r>
      <w:r w:rsidR="0085209E">
        <w:rPr>
          <w:rFonts w:ascii="Sylfaen" w:hAnsi="Sylfaen"/>
          <w:lang w:val="ka-GE"/>
        </w:rPr>
        <w:t>ი</w:t>
      </w:r>
      <w:r w:rsidR="00DE2420">
        <w:rPr>
          <w:rFonts w:ascii="Sylfaen" w:hAnsi="Sylfaen"/>
          <w:lang w:val="ka-GE"/>
        </w:rPr>
        <w:t>ს</w:t>
      </w:r>
      <w:r w:rsidR="0085209E">
        <w:rPr>
          <w:rFonts w:ascii="Sylfaen" w:hAnsi="Sylfaen"/>
          <w:lang w:val="ka-GE"/>
        </w:rPr>
        <w:t>თვის</w:t>
      </w:r>
      <w:r w:rsidR="00DE2420">
        <w:rPr>
          <w:rFonts w:ascii="Sylfaen" w:hAnsi="Sylfaen"/>
          <w:lang w:val="ka-GE"/>
        </w:rPr>
        <w:t>)</w:t>
      </w:r>
      <w:r w:rsidR="009E0AAA">
        <w:rPr>
          <w:rFonts w:ascii="Sylfaen" w:hAnsi="Sylfaen"/>
          <w:lang w:val="ka-GE"/>
        </w:rPr>
        <w:t xml:space="preserve"> </w:t>
      </w:r>
      <w:r w:rsidR="0085209E">
        <w:rPr>
          <w:rFonts w:ascii="Sylfaen" w:hAnsi="Sylfaen"/>
          <w:lang w:val="ka-GE"/>
        </w:rPr>
        <w:t>(</w:t>
      </w:r>
      <w:r w:rsidR="009E0AAA">
        <w:rPr>
          <w:rFonts w:ascii="Sylfaen" w:hAnsi="Sylfaen"/>
          <w:lang w:val="ka-GE"/>
        </w:rPr>
        <w:t>თუმცა ბოლო მაჩვენებელი სა</w:t>
      </w:r>
      <w:r w:rsidR="00A903AB">
        <w:rPr>
          <w:rFonts w:ascii="Sylfaen" w:hAnsi="Sylfaen"/>
          <w:lang w:val="ka-GE"/>
        </w:rPr>
        <w:t>ეჭვოა, რადგან შესაძლებელია  სისხლის ბანკების მიერ</w:t>
      </w:r>
      <w:r w:rsidR="0085209E" w:rsidRPr="00A903AB">
        <w:rPr>
          <w:rFonts w:ascii="Sylfaen" w:hAnsi="Sylfaen"/>
          <w:lang w:val="ka-GE"/>
        </w:rPr>
        <w:t xml:space="preserve">  ნათესავი</w:t>
      </w:r>
      <w:r w:rsidR="00A903AB" w:rsidRPr="00A903AB">
        <w:rPr>
          <w:rFonts w:ascii="Sylfaen" w:hAnsi="Sylfaen"/>
          <w:lang w:val="ka-GE"/>
        </w:rPr>
        <w:t xml:space="preserve"> დონორების აღრიცხვა უანგარო დონორებად</w:t>
      </w:r>
      <w:r w:rsidR="0085209E" w:rsidRPr="00A903AB">
        <w:rPr>
          <w:rFonts w:ascii="Sylfaen" w:hAnsi="Sylfaen"/>
          <w:lang w:val="ka-GE"/>
        </w:rPr>
        <w:t xml:space="preserve"> ) </w:t>
      </w:r>
      <w:r w:rsidR="00DE2420" w:rsidRPr="00A903AB">
        <w:rPr>
          <w:rFonts w:ascii="Sylfaen" w:hAnsi="Sylfaen"/>
          <w:lang w:val="ka-GE"/>
        </w:rPr>
        <w:t xml:space="preserve"> </w:t>
      </w:r>
      <w:r w:rsidR="0085209E">
        <w:rPr>
          <w:rFonts w:ascii="Sylfaen" w:hAnsi="Sylfaen"/>
          <w:lang w:val="ka-GE"/>
        </w:rPr>
        <w:t xml:space="preserve">. </w:t>
      </w:r>
      <w:r w:rsidR="00E80DCF">
        <w:rPr>
          <w:rFonts w:ascii="Sylfaen" w:hAnsi="Sylfaen"/>
          <w:lang w:val="ka-GE"/>
        </w:rPr>
        <w:t xml:space="preserve"> </w:t>
      </w:r>
      <w:r w:rsidR="00EB75CF" w:rsidRPr="004941D0">
        <w:rPr>
          <w:rFonts w:ascii="AcadNusx" w:hAnsi="AcadNusx"/>
          <w:lang w:val="pt-BR"/>
        </w:rPr>
        <w:t xml:space="preserve">sisxlis testireba </w:t>
      </w:r>
      <w:r w:rsidR="000A7C8C">
        <w:rPr>
          <w:rFonts w:ascii="AcadNusx" w:hAnsi="AcadNusx"/>
          <w:lang w:val="pt-BR"/>
        </w:rPr>
        <w:t>transfuziis</w:t>
      </w:r>
      <w:r w:rsidR="00EB75CF" w:rsidRPr="004941D0">
        <w:rPr>
          <w:rFonts w:ascii="AcadNusx" w:hAnsi="AcadNusx"/>
          <w:lang w:val="pt-BR"/>
        </w:rPr>
        <w:t xml:space="preserve"> gziT gadamdeb </w:t>
      </w:r>
      <w:r w:rsidR="00BD65E3">
        <w:rPr>
          <w:rFonts w:ascii="Sylfaen" w:hAnsi="Sylfaen"/>
          <w:lang w:val="ka-GE"/>
        </w:rPr>
        <w:t xml:space="preserve">ინფექციებზე </w:t>
      </w:r>
      <w:r w:rsidR="00EB75CF" w:rsidRPr="004941D0">
        <w:rPr>
          <w:rFonts w:ascii="AcadNusx" w:hAnsi="AcadNusx"/>
          <w:lang w:val="pt-BR"/>
        </w:rPr>
        <w:t xml:space="preserve">(xorcieldeba mxolod </w:t>
      </w:r>
      <w:r w:rsidR="00EB75CF" w:rsidRPr="00BF4F72">
        <w:rPr>
          <w:lang w:val="pt-BR"/>
        </w:rPr>
        <w:t>HIV</w:t>
      </w:r>
      <w:r w:rsidR="00DE2420">
        <w:rPr>
          <w:rFonts w:ascii="Sylfaen" w:hAnsi="Sylfaen"/>
          <w:lang w:val="ka-GE"/>
        </w:rPr>
        <w:t xml:space="preserve">, </w:t>
      </w:r>
      <w:r w:rsidR="00EB75CF" w:rsidRPr="00BF4F72">
        <w:rPr>
          <w:lang w:val="pt-BR"/>
        </w:rPr>
        <w:t xml:space="preserve"> C</w:t>
      </w:r>
      <w:r w:rsidR="00EB75CF" w:rsidRPr="004941D0">
        <w:rPr>
          <w:rFonts w:ascii="AcadNusx" w:hAnsi="AcadNusx"/>
          <w:lang w:val="pt-BR"/>
        </w:rPr>
        <w:t xml:space="preserve">, </w:t>
      </w:r>
      <w:r w:rsidR="00DE2420" w:rsidRPr="00DE2420">
        <w:rPr>
          <w:rFonts w:ascii="AcadNusx" w:hAnsi="AcadNusx"/>
          <w:lang w:val="ka-GE"/>
        </w:rPr>
        <w:t>B</w:t>
      </w:r>
      <w:r w:rsidR="00DE2420" w:rsidRPr="00DE2420">
        <w:rPr>
          <w:rFonts w:ascii="Sylfaen" w:hAnsi="Sylfaen"/>
          <w:lang w:val="ka-GE"/>
        </w:rPr>
        <w:t>B</w:t>
      </w:r>
      <w:r w:rsidR="00EB75CF" w:rsidRPr="004941D0">
        <w:rPr>
          <w:rFonts w:ascii="AcadNusx" w:hAnsi="AcadNusx"/>
          <w:lang w:val="pt-BR"/>
        </w:rPr>
        <w:t>B- hepatitebze, sifilisze)</w:t>
      </w:r>
      <w:r w:rsidR="00346BF9">
        <w:rPr>
          <w:rFonts w:ascii="Sylfaen" w:hAnsi="Sylfaen"/>
          <w:lang w:val="ka-GE"/>
        </w:rPr>
        <w:t xml:space="preserve"> ჯერ</w:t>
      </w:r>
      <w:r w:rsidR="00050DB6">
        <w:rPr>
          <w:rFonts w:ascii="Sylfaen" w:hAnsi="Sylfaen"/>
          <w:lang w:val="ka-GE"/>
        </w:rPr>
        <w:t xml:space="preserve"> </w:t>
      </w:r>
      <w:r w:rsidR="00622F5F">
        <w:rPr>
          <w:rFonts w:ascii="Sylfaen" w:hAnsi="Sylfaen"/>
          <w:lang w:val="ka-GE"/>
        </w:rPr>
        <w:t xml:space="preserve"> ისევ </w:t>
      </w:r>
      <w:r w:rsidR="00EB75CF" w:rsidRPr="004941D0">
        <w:rPr>
          <w:rFonts w:ascii="AcadNusx" w:hAnsi="AcadNusx"/>
          <w:lang w:val="pt-BR"/>
        </w:rPr>
        <w:t>arasaimedoa</w:t>
      </w:r>
      <w:r w:rsidR="00162645" w:rsidRPr="004941D0">
        <w:rPr>
          <w:rFonts w:ascii="AcadNusx" w:hAnsi="AcadNusx"/>
          <w:lang w:val="pt-BR"/>
        </w:rPr>
        <w:t>.</w:t>
      </w:r>
      <w:r w:rsidR="00E80DCF">
        <w:rPr>
          <w:rFonts w:ascii="Sylfaen" w:hAnsi="Sylfaen"/>
          <w:lang w:val="ka-GE"/>
        </w:rPr>
        <w:t xml:space="preserve"> </w:t>
      </w:r>
      <w:r w:rsidR="00636052" w:rsidRPr="00636052">
        <w:rPr>
          <w:rFonts w:ascii="Sylfaen" w:hAnsi="Sylfaen"/>
          <w:lang w:val="ka-GE"/>
        </w:rPr>
        <w:t xml:space="preserve"> </w:t>
      </w:r>
      <w:r w:rsidR="00AC3B5E" w:rsidRPr="004941D0">
        <w:rPr>
          <w:rFonts w:ascii="AcadNusx" w:hAnsi="AcadNusx"/>
          <w:lang w:val="pt-BR"/>
        </w:rPr>
        <w:t>sisxlis</w:t>
      </w:r>
      <w:r w:rsidR="00791BAE" w:rsidRPr="004941D0">
        <w:rPr>
          <w:rFonts w:ascii="AcadNusx" w:hAnsi="AcadNusx"/>
          <w:lang w:val="pt-BR"/>
        </w:rPr>
        <w:t xml:space="preserve"> d</w:t>
      </w:r>
      <w:r w:rsidR="00956FFB" w:rsidRPr="004941D0">
        <w:rPr>
          <w:rFonts w:ascii="AcadNusx" w:hAnsi="AcadNusx"/>
          <w:lang w:val="pt-BR"/>
        </w:rPr>
        <w:t>awesebulebebs</w:t>
      </w:r>
      <w:r w:rsidR="0085209E">
        <w:rPr>
          <w:rFonts w:ascii="Sylfaen" w:hAnsi="Sylfaen"/>
          <w:lang w:val="ka-GE"/>
        </w:rPr>
        <w:t xml:space="preserve"> </w:t>
      </w:r>
      <w:r w:rsidR="003531D3" w:rsidRPr="004941D0">
        <w:rPr>
          <w:rFonts w:ascii="AcadNusx" w:hAnsi="AcadNusx"/>
          <w:lang w:val="pt-BR"/>
        </w:rPr>
        <w:t xml:space="preserve"> </w:t>
      </w:r>
      <w:r w:rsidR="00956FFB" w:rsidRPr="004941D0">
        <w:rPr>
          <w:rFonts w:ascii="AcadNusx" w:hAnsi="AcadNusx"/>
          <w:lang w:val="pt-BR"/>
        </w:rPr>
        <w:t>ar gaaCniaT standartebis erTiani sistema</w:t>
      </w:r>
      <w:r w:rsidR="0065525E" w:rsidRPr="004941D0">
        <w:rPr>
          <w:rFonts w:ascii="AcadNusx" w:hAnsi="AcadNusx"/>
          <w:lang w:val="pt-BR"/>
        </w:rPr>
        <w:t>,</w:t>
      </w:r>
      <w:r w:rsidR="00E80DCF">
        <w:rPr>
          <w:rFonts w:ascii="Sylfaen" w:hAnsi="Sylfaen"/>
          <w:lang w:val="ka-GE"/>
        </w:rPr>
        <w:t xml:space="preserve">  </w:t>
      </w:r>
      <w:r w:rsidR="00973803" w:rsidRPr="004941D0">
        <w:rPr>
          <w:rFonts w:ascii="AcadNusx" w:hAnsi="AcadNusx"/>
          <w:lang w:val="pt-BR"/>
        </w:rPr>
        <w:t xml:space="preserve">ar xorcieldeba </w:t>
      </w:r>
      <w:r w:rsidR="003F388C">
        <w:rPr>
          <w:rFonts w:ascii="Sylfaen" w:hAnsi="Sylfaen"/>
          <w:lang w:val="ka-GE"/>
        </w:rPr>
        <w:t xml:space="preserve"> </w:t>
      </w:r>
      <w:r w:rsidR="00973803" w:rsidRPr="004941D0">
        <w:rPr>
          <w:rFonts w:ascii="AcadNusx" w:hAnsi="AcadNusx"/>
          <w:lang w:val="pt-BR"/>
        </w:rPr>
        <w:t>sisxlis</w:t>
      </w:r>
      <w:r w:rsidR="00F839C3">
        <w:rPr>
          <w:rFonts w:ascii="Sylfaen" w:hAnsi="Sylfaen"/>
          <w:lang w:val="ka-GE"/>
        </w:rPr>
        <w:t xml:space="preserve"> კომპონენტების </w:t>
      </w:r>
      <w:r w:rsidR="00973803" w:rsidRPr="004941D0">
        <w:rPr>
          <w:rFonts w:ascii="AcadNusx" w:hAnsi="AcadNusx"/>
          <w:lang w:val="pt-BR"/>
        </w:rPr>
        <w:t xml:space="preserve"> xarisxis kontroli</w:t>
      </w:r>
      <w:r w:rsidR="00956FFB" w:rsidRPr="004941D0">
        <w:rPr>
          <w:rFonts w:ascii="AcadNusx" w:hAnsi="AcadNusx"/>
          <w:lang w:val="pt-BR"/>
        </w:rPr>
        <w:t xml:space="preserve">. </w:t>
      </w:r>
    </w:p>
    <w:p w:rsidR="00037C36" w:rsidRPr="00E80DCF" w:rsidRDefault="00E80DCF" w:rsidP="00E80DCF">
      <w:pPr>
        <w:spacing w:line="360" w:lineRule="auto"/>
        <w:ind w:left="-360"/>
        <w:jc w:val="both"/>
        <w:rPr>
          <w:rFonts w:ascii="AcadNusx" w:hAnsi="AcadNusx"/>
          <w:lang w:val="pt-BR"/>
        </w:rPr>
      </w:pPr>
      <w:r>
        <w:rPr>
          <w:rFonts w:ascii="Sylfaen" w:hAnsi="Sylfaen"/>
          <w:lang w:val="ka-GE"/>
        </w:rPr>
        <w:t xml:space="preserve">       </w:t>
      </w:r>
      <w:r w:rsidR="00037C36" w:rsidRPr="004941D0">
        <w:rPr>
          <w:rFonts w:ascii="AcadNusx" w:hAnsi="AcadNusx"/>
          <w:b/>
          <w:lang w:val="pt-BR"/>
        </w:rPr>
        <w:t xml:space="preserve">fasiani donacia da sisxlis </w:t>
      </w:r>
      <w:r w:rsidR="00FD5ACD">
        <w:rPr>
          <w:rFonts w:ascii="Sylfaen" w:hAnsi="Sylfaen"/>
          <w:b/>
          <w:lang w:val="ka-GE"/>
        </w:rPr>
        <w:t xml:space="preserve"> დაწესებულებების </w:t>
      </w:r>
      <w:r w:rsidR="003F388C">
        <w:rPr>
          <w:rFonts w:ascii="Sylfaen" w:hAnsi="Sylfaen"/>
          <w:b/>
          <w:lang w:val="ka-GE"/>
        </w:rPr>
        <w:t xml:space="preserve">კომერციული  </w:t>
      </w:r>
      <w:r w:rsidR="00037C36" w:rsidRPr="004941D0">
        <w:rPr>
          <w:rFonts w:ascii="AcadNusx" w:hAnsi="AcadNusx"/>
          <w:b/>
          <w:lang w:val="pt-BR"/>
        </w:rPr>
        <w:t>statusi</w:t>
      </w:r>
      <w:r w:rsidR="00346BF9">
        <w:rPr>
          <w:rFonts w:ascii="Sylfaen" w:hAnsi="Sylfaen"/>
          <w:b/>
          <w:lang w:val="ka-GE"/>
        </w:rPr>
        <w:t xml:space="preserve"> </w:t>
      </w:r>
      <w:r w:rsidR="003F388C">
        <w:rPr>
          <w:rFonts w:ascii="Sylfaen" w:hAnsi="Sylfaen"/>
          <w:b/>
          <w:lang w:val="ka-GE"/>
        </w:rPr>
        <w:t xml:space="preserve">   </w:t>
      </w:r>
      <w:r w:rsidR="00346BF9">
        <w:rPr>
          <w:rFonts w:ascii="Sylfaen" w:hAnsi="Sylfaen"/>
          <w:b/>
          <w:lang w:val="ka-GE"/>
        </w:rPr>
        <w:t xml:space="preserve"> </w:t>
      </w:r>
      <w:r w:rsidR="00037C36" w:rsidRPr="004941D0">
        <w:rPr>
          <w:rFonts w:ascii="AcadNusx" w:hAnsi="AcadNusx"/>
          <w:b/>
          <w:lang w:val="pt-BR"/>
        </w:rPr>
        <w:t xml:space="preserve"> </w:t>
      </w:r>
      <w:r w:rsidR="00346BF9">
        <w:rPr>
          <w:rFonts w:ascii="Sylfaen" w:hAnsi="Sylfaen"/>
          <w:b/>
          <w:lang w:val="ka-GE"/>
        </w:rPr>
        <w:t xml:space="preserve">სისხლის </w:t>
      </w:r>
      <w:r w:rsidR="003F388C">
        <w:rPr>
          <w:rFonts w:ascii="Sylfaen" w:hAnsi="Sylfaen"/>
          <w:b/>
          <w:lang w:val="ka-GE"/>
        </w:rPr>
        <w:t xml:space="preserve">  ტრანსფუზიის</w:t>
      </w:r>
      <w:r w:rsidR="00506147" w:rsidRPr="00506147">
        <w:rPr>
          <w:rFonts w:ascii="Sylfaen" w:hAnsi="Sylfaen"/>
          <w:b/>
          <w:lang w:val="ka-GE"/>
        </w:rPr>
        <w:t xml:space="preserve"> </w:t>
      </w:r>
      <w:r w:rsidR="003F388C">
        <w:rPr>
          <w:rFonts w:ascii="Sylfaen" w:hAnsi="Sylfaen"/>
          <w:b/>
          <w:lang w:val="ka-GE"/>
        </w:rPr>
        <w:t xml:space="preserve"> სამსახურის </w:t>
      </w:r>
      <w:r w:rsidR="00346BF9">
        <w:rPr>
          <w:rFonts w:ascii="Sylfaen" w:hAnsi="Sylfaen"/>
          <w:b/>
          <w:lang w:val="ka-GE"/>
        </w:rPr>
        <w:t xml:space="preserve"> </w:t>
      </w:r>
      <w:r w:rsidR="00037C36" w:rsidRPr="004941D0">
        <w:rPr>
          <w:rFonts w:ascii="AcadNusx" w:hAnsi="AcadNusx"/>
          <w:b/>
          <w:lang w:val="pt-BR"/>
        </w:rPr>
        <w:t xml:space="preserve"> </w:t>
      </w:r>
      <w:r w:rsidR="00037C36" w:rsidRPr="004941D0">
        <w:rPr>
          <w:rFonts w:ascii="AcadNusx" w:hAnsi="AcadNusx"/>
          <w:lang w:val="pt-BR"/>
        </w:rPr>
        <w:t>(</w:t>
      </w:r>
      <w:r w:rsidR="00037C36" w:rsidRPr="00BF4F72">
        <w:rPr>
          <w:rFonts w:ascii="AcadNusx" w:hAnsi="AcadNusx"/>
          <w:b/>
          <w:lang w:val="pt-BR"/>
        </w:rPr>
        <w:t>TiTqmis yvela sisxlis dawesebuleba kerZo momgebiani organizaciaa –</w:t>
      </w:r>
      <w:r w:rsidR="00666E50" w:rsidRPr="00BF4F72">
        <w:rPr>
          <w:rFonts w:ascii="AcadNusx" w:hAnsi="AcadNusx"/>
          <w:b/>
          <w:lang w:val="pt-BR"/>
        </w:rPr>
        <w:t>maTi 90% warmoadgens SezRuduli pasuxismgeblobis sazogadoeb</w:t>
      </w:r>
      <w:r w:rsidR="00666E50" w:rsidRPr="00BF4F72">
        <w:rPr>
          <w:rFonts w:ascii="Sylfaen" w:hAnsi="Sylfaen"/>
          <w:b/>
          <w:lang w:val="ka-GE"/>
        </w:rPr>
        <w:t>ებ</w:t>
      </w:r>
      <w:r w:rsidR="004138FE" w:rsidRPr="00BF4F72">
        <w:rPr>
          <w:rFonts w:ascii="AcadNusx" w:hAnsi="AcadNusx"/>
          <w:b/>
          <w:lang w:val="pt-BR"/>
        </w:rPr>
        <w:t>s da 10 procenti saaqcio sazogadoeb</w:t>
      </w:r>
      <w:r w:rsidR="00666E50" w:rsidRPr="00BF4F72">
        <w:rPr>
          <w:rFonts w:ascii="Sylfaen" w:hAnsi="Sylfaen"/>
          <w:b/>
          <w:lang w:val="ka-GE"/>
        </w:rPr>
        <w:t>ებია</w:t>
      </w:r>
      <w:r w:rsidR="00037C36" w:rsidRPr="00BF4F72">
        <w:rPr>
          <w:rFonts w:ascii="AcadNusx" w:hAnsi="AcadNusx"/>
          <w:b/>
          <w:lang w:val="pt-BR"/>
        </w:rPr>
        <w:t xml:space="preserve">) </w:t>
      </w:r>
      <w:r w:rsidR="00037C36" w:rsidRPr="004941D0">
        <w:rPr>
          <w:rFonts w:ascii="AcadNusx" w:hAnsi="AcadNusx"/>
          <w:b/>
          <w:lang w:val="pt-BR"/>
        </w:rPr>
        <w:t xml:space="preserve"> </w:t>
      </w:r>
      <w:r w:rsidR="003F388C">
        <w:rPr>
          <w:rFonts w:ascii="Sylfaen" w:hAnsi="Sylfaen"/>
          <w:b/>
          <w:lang w:val="ka-GE"/>
        </w:rPr>
        <w:t xml:space="preserve">ცენტრალურ </w:t>
      </w:r>
      <w:r w:rsidR="00346BF9">
        <w:rPr>
          <w:rFonts w:ascii="Sylfaen" w:hAnsi="Sylfaen"/>
          <w:b/>
          <w:lang w:val="ka-GE"/>
        </w:rPr>
        <w:t xml:space="preserve"> პრობლემას </w:t>
      </w:r>
      <w:r w:rsidR="00FC1720" w:rsidRPr="00FC1720">
        <w:rPr>
          <w:rFonts w:ascii="Sylfaen" w:hAnsi="Sylfaen"/>
          <w:b/>
          <w:lang w:val="ka-GE"/>
        </w:rPr>
        <w:t xml:space="preserve"> </w:t>
      </w:r>
      <w:r w:rsidR="00346BF9">
        <w:rPr>
          <w:rFonts w:ascii="Sylfaen" w:hAnsi="Sylfaen"/>
          <w:b/>
          <w:lang w:val="ka-GE"/>
        </w:rPr>
        <w:t xml:space="preserve">წარმოადგენს და </w:t>
      </w:r>
      <w:r w:rsidR="00037C36" w:rsidRPr="004941D0">
        <w:rPr>
          <w:rFonts w:ascii="AcadNusx" w:hAnsi="AcadNusx"/>
          <w:b/>
          <w:lang w:val="pt-BR"/>
        </w:rPr>
        <w:t>sagangaSoa rogorc sisx</w:t>
      </w:r>
      <w:r w:rsidR="00CA2238">
        <w:rPr>
          <w:rFonts w:ascii="AcadNusx" w:hAnsi="AcadNusx"/>
          <w:b/>
          <w:lang w:val="pt-BR"/>
        </w:rPr>
        <w:t>lis usafrTxoebis, aseve eTikuri TvalsazrisiT</w:t>
      </w:r>
      <w:r w:rsidR="00037C36" w:rsidRPr="004941D0">
        <w:rPr>
          <w:rFonts w:ascii="AcadNusx" w:hAnsi="AcadNusx"/>
          <w:b/>
          <w:lang w:val="pt-BR"/>
        </w:rPr>
        <w:t>.</w:t>
      </w:r>
    </w:p>
    <w:p w:rsidR="007A13DE" w:rsidRPr="00E80DCF" w:rsidRDefault="00666E50" w:rsidP="00E80DCF">
      <w:pPr>
        <w:spacing w:line="360" w:lineRule="auto"/>
        <w:ind w:left="-36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</w:t>
      </w:r>
      <w:r w:rsidR="00FD5ACD">
        <w:rPr>
          <w:rFonts w:ascii="Sylfaen" w:hAnsi="Sylfaen"/>
          <w:lang w:val="ka-GE"/>
        </w:rPr>
        <w:t xml:space="preserve"> ყოველივე ზემოაღნიშნულის</w:t>
      </w:r>
      <w:r w:rsidR="00B74801" w:rsidRPr="00B74801">
        <w:rPr>
          <w:rFonts w:ascii="Sylfaen" w:hAnsi="Sylfaen"/>
          <w:lang w:val="pt-BR"/>
        </w:rPr>
        <w:t xml:space="preserve"> </w:t>
      </w:r>
      <w:r w:rsidR="00B74801">
        <w:rPr>
          <w:rFonts w:ascii="Sylfaen" w:hAnsi="Sylfaen"/>
          <w:lang w:val="ka-GE"/>
        </w:rPr>
        <w:t>მიუხედავად</w:t>
      </w:r>
      <w:r w:rsidR="00FD5ACD">
        <w:rPr>
          <w:rFonts w:ascii="Sylfaen" w:hAnsi="Sylfaen"/>
          <w:lang w:val="ka-GE"/>
        </w:rPr>
        <w:t xml:space="preserve">, </w:t>
      </w:r>
      <w:r w:rsidR="00E80DCF">
        <w:rPr>
          <w:rFonts w:ascii="Sylfaen" w:hAnsi="Sylfaen"/>
          <w:lang w:val="ka-GE"/>
        </w:rPr>
        <w:t xml:space="preserve"> </w:t>
      </w:r>
      <w:r w:rsidR="007A13DE" w:rsidRPr="004941D0">
        <w:rPr>
          <w:rFonts w:ascii="AcadNusx" w:hAnsi="AcadNusx"/>
          <w:b/>
          <w:lang w:val="pt-BR"/>
        </w:rPr>
        <w:t xml:space="preserve">sisxlis bankebis licenzirebis kriteriumebi </w:t>
      </w:r>
      <w:r w:rsidR="00050DB6">
        <w:rPr>
          <w:rFonts w:ascii="Sylfaen" w:hAnsi="Sylfaen"/>
          <w:b/>
          <w:lang w:val="ka-GE"/>
        </w:rPr>
        <w:t xml:space="preserve"> </w:t>
      </w:r>
      <w:r w:rsidR="00622F5F">
        <w:rPr>
          <w:rFonts w:ascii="Sylfaen" w:hAnsi="Sylfaen"/>
          <w:b/>
          <w:lang w:val="ka-GE"/>
        </w:rPr>
        <w:t>დღეისათვის</w:t>
      </w:r>
      <w:r w:rsidR="00050DB6">
        <w:rPr>
          <w:rFonts w:ascii="Sylfaen" w:hAnsi="Sylfaen"/>
          <w:b/>
          <w:lang w:val="ka-GE"/>
        </w:rPr>
        <w:t xml:space="preserve"> </w:t>
      </w:r>
      <w:r w:rsidR="007A13DE" w:rsidRPr="004941D0">
        <w:rPr>
          <w:rFonts w:ascii="AcadNusx" w:hAnsi="AcadNusx"/>
          <w:b/>
          <w:lang w:val="pt-BR"/>
        </w:rPr>
        <w:t>formalobamdea dayvanili.</w:t>
      </w:r>
    </w:p>
    <w:p w:rsidR="00D42A21" w:rsidRPr="00622F5F" w:rsidRDefault="00D42A21" w:rsidP="00FD5ACD">
      <w:pPr>
        <w:spacing w:line="360" w:lineRule="auto"/>
        <w:ind w:left="-360"/>
        <w:jc w:val="both"/>
        <w:rPr>
          <w:rFonts w:ascii="Sylfaen" w:hAnsi="Sylfaen"/>
          <w:lang w:val="ka-GE"/>
        </w:rPr>
      </w:pPr>
      <w:r w:rsidRPr="004941D0">
        <w:rPr>
          <w:rFonts w:ascii="AcadNusx" w:hAnsi="AcadNusx"/>
          <w:b/>
          <w:lang w:val="pt-BR"/>
        </w:rPr>
        <w:t xml:space="preserve"> </w:t>
      </w:r>
      <w:r w:rsidR="00C41DF8">
        <w:rPr>
          <w:rFonts w:ascii="AcadNusx" w:hAnsi="AcadNusx"/>
          <w:b/>
          <w:lang w:val="pt-BR"/>
        </w:rPr>
        <w:t xml:space="preserve"> </w:t>
      </w:r>
      <w:r w:rsidR="009E0AAA">
        <w:rPr>
          <w:rFonts w:ascii="Sylfaen" w:hAnsi="Sylfaen"/>
          <w:b/>
          <w:lang w:val="ka-GE"/>
        </w:rPr>
        <w:t xml:space="preserve"> </w:t>
      </w:r>
      <w:r w:rsidR="009F75F1">
        <w:rPr>
          <w:rFonts w:ascii="AcadNusx" w:hAnsi="AcadNusx"/>
          <w:lang w:val="pt-BR"/>
        </w:rPr>
        <w:t>2002 wlidan 20</w:t>
      </w:r>
      <w:r w:rsidR="009F75F1">
        <w:rPr>
          <w:rFonts w:ascii="Sylfaen" w:hAnsi="Sylfaen"/>
          <w:lang w:val="ka-GE"/>
        </w:rPr>
        <w:t>11</w:t>
      </w:r>
      <w:r w:rsidRPr="004941D0">
        <w:rPr>
          <w:rFonts w:ascii="AcadNusx" w:hAnsi="AcadNusx"/>
          <w:lang w:val="pt-BR"/>
        </w:rPr>
        <w:t xml:space="preserve"> wlis CaTvliT saqarTveloSi ganxorcielebuli </w:t>
      </w:r>
      <w:r w:rsidR="005569DC">
        <w:rPr>
          <w:rFonts w:ascii="AcadNusx" w:hAnsi="AcadNusx"/>
          <w:lang w:val="pt-BR"/>
        </w:rPr>
        <w:t xml:space="preserve">sisxlis samsaxuris </w:t>
      </w:r>
      <w:r w:rsidRPr="004941D0">
        <w:rPr>
          <w:rFonts w:ascii="AcadNusx" w:hAnsi="AcadNusx"/>
          <w:lang w:val="pt-BR"/>
        </w:rPr>
        <w:t xml:space="preserve"> yvela SefasebiTi misiis  (2002, </w:t>
      </w:r>
      <w:r w:rsidRPr="005D55A2">
        <w:rPr>
          <w:lang w:val="pt-BR"/>
        </w:rPr>
        <w:t xml:space="preserve">Sanguin consulting services, Netherlands; 2005, WHO EURO;  2009, </w:t>
      </w:r>
      <w:r w:rsidR="009553D8">
        <w:rPr>
          <w:rFonts w:ascii="Sylfaen" w:hAnsi="Sylfaen"/>
          <w:lang w:val="ka-GE"/>
        </w:rPr>
        <w:t xml:space="preserve">  </w:t>
      </w:r>
      <w:r w:rsidR="009553D8" w:rsidRPr="009553D8">
        <w:rPr>
          <w:rFonts w:ascii="Sylfaen" w:hAnsi="Sylfaen"/>
          <w:lang w:val="pt-BR"/>
        </w:rPr>
        <w:t>WHO EURO</w:t>
      </w:r>
      <w:r w:rsidR="00BA0EB9">
        <w:rPr>
          <w:rFonts w:ascii="Sylfaen" w:hAnsi="Sylfaen"/>
          <w:lang w:val="pt-BR"/>
        </w:rPr>
        <w:t>. 2011 AIH</w:t>
      </w:r>
      <w:r w:rsidR="00921D69">
        <w:rPr>
          <w:rFonts w:ascii="Sylfaen" w:hAnsi="Sylfaen"/>
          <w:lang w:val="pt-BR"/>
        </w:rPr>
        <w:t xml:space="preserve"> in Consortium with ID Consulting and NGO Health Alliance</w:t>
      </w:r>
      <w:r w:rsidRPr="004941D0">
        <w:rPr>
          <w:rFonts w:ascii="AcadNusx" w:hAnsi="AcadNusx"/>
          <w:lang w:val="pt-BR"/>
        </w:rPr>
        <w:t>) daskvn</w:t>
      </w:r>
      <w:r w:rsidR="005569DC">
        <w:rPr>
          <w:rFonts w:ascii="AcadNusx" w:hAnsi="AcadNusx"/>
          <w:lang w:val="pt-BR"/>
        </w:rPr>
        <w:t>eb</w:t>
      </w:r>
      <w:r w:rsidRPr="004941D0">
        <w:rPr>
          <w:rFonts w:ascii="AcadNusx" w:hAnsi="AcadNusx"/>
          <w:lang w:val="pt-BR"/>
        </w:rPr>
        <w:t>Si</w:t>
      </w:r>
      <w:r w:rsidRPr="004941D0">
        <w:rPr>
          <w:rFonts w:ascii="AcadNusx" w:hAnsi="AcadNusx"/>
          <w:b/>
          <w:lang w:val="pt-BR"/>
        </w:rPr>
        <w:t xml:space="preserve"> xazgasmulia arsebuli  </w:t>
      </w:r>
      <w:r w:rsidR="00B3181E" w:rsidRPr="00B3181E">
        <w:rPr>
          <w:rFonts w:ascii="Sylfaen" w:hAnsi="Sylfaen"/>
          <w:b/>
          <w:lang w:val="ka-GE"/>
        </w:rPr>
        <w:t xml:space="preserve">სისხლის მიწოდების სისტემის </w:t>
      </w:r>
      <w:r w:rsidRPr="00B3181E">
        <w:rPr>
          <w:rFonts w:ascii="AcadNusx" w:hAnsi="AcadNusx"/>
          <w:b/>
          <w:lang w:val="pt-BR"/>
        </w:rPr>
        <w:t>sruli reorganizaciis da erovnuli masStabiT koordinirebul</w:t>
      </w:r>
      <w:r w:rsidRPr="004941D0">
        <w:rPr>
          <w:rFonts w:ascii="AcadNusx" w:hAnsi="AcadNusx"/>
          <w:b/>
          <w:lang w:val="pt-BR"/>
        </w:rPr>
        <w:t xml:space="preserve"> sisxlis samsaxurad gardaqmnis aucilebloba</w:t>
      </w:r>
      <w:r w:rsidRPr="004941D0">
        <w:rPr>
          <w:rFonts w:ascii="AcadNusx" w:hAnsi="AcadNusx"/>
          <w:lang w:val="pt-BR"/>
        </w:rPr>
        <w:t xml:space="preserve">. </w:t>
      </w:r>
      <w:r w:rsidR="0054273F" w:rsidRPr="004941D0">
        <w:rPr>
          <w:rFonts w:ascii="AcadNusx" w:hAnsi="AcadNusx"/>
          <w:lang w:val="pt-BR"/>
        </w:rPr>
        <w:t xml:space="preserve"> </w:t>
      </w:r>
      <w:r w:rsidR="00FA552F">
        <w:rPr>
          <w:rFonts w:ascii="Sylfaen" w:hAnsi="Sylfaen"/>
          <w:lang w:val="ka-GE"/>
        </w:rPr>
        <w:t xml:space="preserve">კერძოდ, </w:t>
      </w:r>
      <w:r w:rsidR="0054273F" w:rsidRPr="004941D0">
        <w:rPr>
          <w:rFonts w:ascii="AcadNusx" w:hAnsi="AcadNusx"/>
          <w:lang w:val="pt-BR"/>
        </w:rPr>
        <w:t xml:space="preserve">  2009 wlis seqtemberS</w:t>
      </w:r>
      <w:r w:rsidR="005D55A2">
        <w:rPr>
          <w:rFonts w:ascii="AcadNusx" w:hAnsi="AcadNusx"/>
          <w:lang w:val="pt-BR"/>
        </w:rPr>
        <w:t>i</w:t>
      </w:r>
      <w:r w:rsidR="009F75F1">
        <w:rPr>
          <w:rFonts w:ascii="Sylfaen" w:hAnsi="Sylfaen"/>
          <w:lang w:val="ka-GE"/>
        </w:rPr>
        <w:t xml:space="preserve"> ჩატარებული</w:t>
      </w:r>
      <w:r w:rsidR="002832E8">
        <w:rPr>
          <w:rFonts w:ascii="Sylfaen" w:hAnsi="Sylfaen"/>
          <w:lang w:val="ka-GE"/>
        </w:rPr>
        <w:t xml:space="preserve"> ბოლო </w:t>
      </w:r>
      <w:r w:rsidR="009F75F1">
        <w:rPr>
          <w:rFonts w:ascii="Sylfaen" w:hAnsi="Sylfaen"/>
          <w:lang w:val="ka-GE"/>
        </w:rPr>
        <w:t xml:space="preserve"> შეფასების </w:t>
      </w:r>
      <w:r w:rsidR="00C41DF8">
        <w:rPr>
          <w:rFonts w:ascii="Sylfaen" w:hAnsi="Sylfaen"/>
          <w:lang w:val="ka-GE"/>
        </w:rPr>
        <w:t xml:space="preserve">( ექსპერტი – </w:t>
      </w:r>
      <w:r w:rsidR="00C41DF8" w:rsidRPr="00666E50">
        <w:rPr>
          <w:rFonts w:ascii="Sylfaen" w:hAnsi="Sylfaen"/>
          <w:lang w:val="pt-BR"/>
        </w:rPr>
        <w:t xml:space="preserve">V. </w:t>
      </w:r>
      <w:r w:rsidR="00C41DF8">
        <w:rPr>
          <w:rFonts w:ascii="Sylfaen" w:hAnsi="Sylfaen"/>
          <w:lang w:val="pt-BR"/>
        </w:rPr>
        <w:t>Haffner, WHO EURO)</w:t>
      </w:r>
      <w:r w:rsidR="00C41DF8" w:rsidRPr="004941D0">
        <w:rPr>
          <w:rFonts w:ascii="AcadNusx" w:hAnsi="AcadNusx"/>
          <w:lang w:val="pt-BR"/>
        </w:rPr>
        <w:t xml:space="preserve"> </w:t>
      </w:r>
      <w:r w:rsidR="009F75F1">
        <w:rPr>
          <w:rFonts w:ascii="Sylfaen" w:hAnsi="Sylfaen"/>
          <w:lang w:val="ka-GE"/>
        </w:rPr>
        <w:t xml:space="preserve">შედეგად </w:t>
      </w:r>
      <w:r w:rsidR="00B75734">
        <w:rPr>
          <w:rFonts w:ascii="Sylfaen" w:hAnsi="Sylfaen"/>
          <w:lang w:val="ka-GE"/>
        </w:rPr>
        <w:t xml:space="preserve"> </w:t>
      </w:r>
      <w:r w:rsidR="00E57550" w:rsidRPr="00E57550">
        <w:rPr>
          <w:rFonts w:ascii="Sylfaen" w:hAnsi="Sylfaen"/>
          <w:lang w:val="pt-BR"/>
        </w:rPr>
        <w:t xml:space="preserve"> </w:t>
      </w:r>
      <w:r w:rsidR="00B75734">
        <w:rPr>
          <w:rFonts w:ascii="Sylfaen" w:hAnsi="Sylfaen"/>
          <w:lang w:val="ka-GE"/>
        </w:rPr>
        <w:t xml:space="preserve">რეკომენდებულია </w:t>
      </w:r>
      <w:r w:rsidR="001152F5">
        <w:rPr>
          <w:rFonts w:ascii="Sylfaen" w:hAnsi="Sylfaen"/>
          <w:lang w:val="ka-GE"/>
        </w:rPr>
        <w:t>:</w:t>
      </w:r>
      <w:r w:rsidR="004941D0" w:rsidRPr="004941D0">
        <w:rPr>
          <w:rFonts w:ascii="AcadNusx" w:hAnsi="AcadNusx"/>
          <w:lang w:val="pt-BR"/>
        </w:rPr>
        <w:t xml:space="preserve"> </w:t>
      </w:r>
      <w:r w:rsidR="00A65C50" w:rsidRPr="00622F5F">
        <w:rPr>
          <w:rFonts w:ascii="Sylfaen" w:hAnsi="Sylfaen"/>
          <w:lang w:val="ka-GE"/>
        </w:rPr>
        <w:t>1</w:t>
      </w:r>
      <w:r w:rsidR="00B75734" w:rsidRPr="00622F5F">
        <w:rPr>
          <w:rFonts w:ascii="Sylfaen" w:hAnsi="Sylfaen"/>
          <w:lang w:val="ka-GE"/>
        </w:rPr>
        <w:t xml:space="preserve">. </w:t>
      </w:r>
      <w:r w:rsidR="004941D0" w:rsidRPr="00622F5F">
        <w:rPr>
          <w:rFonts w:ascii="AcadNusx" w:hAnsi="AcadNusx"/>
          <w:lang w:val="pt-BR"/>
        </w:rPr>
        <w:t xml:space="preserve"> </w:t>
      </w:r>
      <w:r w:rsidR="00B75734" w:rsidRPr="00622F5F">
        <w:rPr>
          <w:rFonts w:ascii="Sylfaen" w:hAnsi="Sylfaen"/>
          <w:lang w:val="ka-GE"/>
        </w:rPr>
        <w:t>„</w:t>
      </w:r>
      <w:r w:rsidR="004941D0" w:rsidRPr="00622F5F">
        <w:rPr>
          <w:rFonts w:ascii="AcadNusx" w:hAnsi="AcadNusx"/>
          <w:lang w:val="pt-BR"/>
        </w:rPr>
        <w:t>Sjsds rolis gaZliereba da maregulirebeli CarCos ganaxleba</w:t>
      </w:r>
      <w:r w:rsidR="00B75734" w:rsidRPr="00622F5F">
        <w:rPr>
          <w:rFonts w:ascii="Sylfaen" w:hAnsi="Sylfaen"/>
          <w:lang w:val="ka-GE"/>
        </w:rPr>
        <w:t xml:space="preserve"> </w:t>
      </w:r>
      <w:r w:rsidR="00C60D01" w:rsidRPr="00622F5F">
        <w:rPr>
          <w:rFonts w:ascii="Sylfaen" w:hAnsi="Sylfaen"/>
          <w:lang w:val="ka-GE"/>
        </w:rPr>
        <w:t xml:space="preserve">, რომლის  თანახმად, </w:t>
      </w:r>
      <w:r w:rsidR="008E5CC6" w:rsidRPr="00622F5F">
        <w:rPr>
          <w:rFonts w:ascii="Sylfaen" w:hAnsi="Sylfaen"/>
          <w:lang w:val="ka-GE"/>
        </w:rPr>
        <w:t xml:space="preserve"> </w:t>
      </w:r>
      <w:r w:rsidR="008E5CC6" w:rsidRPr="002832E8">
        <w:rPr>
          <w:rFonts w:ascii="Sylfaen" w:hAnsi="Sylfaen"/>
          <w:b/>
          <w:lang w:val="ka-GE"/>
        </w:rPr>
        <w:t xml:space="preserve">აიკრძალება </w:t>
      </w:r>
      <w:r w:rsidR="00A65C50" w:rsidRPr="002832E8">
        <w:rPr>
          <w:rFonts w:ascii="Sylfaen" w:hAnsi="Sylfaen"/>
          <w:b/>
          <w:lang w:val="ka-GE"/>
        </w:rPr>
        <w:t xml:space="preserve">ადამიანის სისხლით </w:t>
      </w:r>
      <w:r w:rsidR="00E80DCF" w:rsidRPr="002832E8">
        <w:rPr>
          <w:rFonts w:ascii="Sylfaen" w:hAnsi="Sylfaen"/>
          <w:b/>
          <w:lang w:val="ka-GE"/>
        </w:rPr>
        <w:t xml:space="preserve"> </w:t>
      </w:r>
      <w:r w:rsidR="005D55A2" w:rsidRPr="002832E8">
        <w:rPr>
          <w:rFonts w:ascii="Sylfaen" w:hAnsi="Sylfaen"/>
          <w:b/>
          <w:lang w:val="ka-GE"/>
        </w:rPr>
        <w:t>მოგების მიღება</w:t>
      </w:r>
      <w:r w:rsidR="00C60D01" w:rsidRPr="002832E8">
        <w:rPr>
          <w:rFonts w:ascii="Sylfaen" w:hAnsi="Sylfaen"/>
          <w:b/>
          <w:lang w:val="ka-GE"/>
        </w:rPr>
        <w:t>,  გა</w:t>
      </w:r>
      <w:r w:rsidR="005D55A2" w:rsidRPr="002832E8">
        <w:rPr>
          <w:rFonts w:ascii="Sylfaen" w:hAnsi="Sylfaen"/>
          <w:b/>
          <w:lang w:val="ka-GE"/>
        </w:rPr>
        <w:t>მკაცრდება</w:t>
      </w:r>
      <w:r w:rsidR="00C60D01" w:rsidRPr="002832E8">
        <w:rPr>
          <w:rFonts w:ascii="Sylfaen" w:hAnsi="Sylfaen"/>
          <w:b/>
          <w:lang w:val="ka-GE"/>
        </w:rPr>
        <w:t xml:space="preserve"> სისხლის დაწესებულებების</w:t>
      </w:r>
      <w:r w:rsidR="000B367A" w:rsidRPr="002832E8">
        <w:rPr>
          <w:rFonts w:ascii="Sylfaen" w:hAnsi="Sylfaen"/>
          <w:b/>
          <w:lang w:val="ka-GE"/>
        </w:rPr>
        <w:t xml:space="preserve"> ლიცენზირების პროცედურები</w:t>
      </w:r>
      <w:r w:rsidR="005D55A2" w:rsidRPr="002832E8">
        <w:rPr>
          <w:rFonts w:ascii="Sylfaen" w:hAnsi="Sylfaen"/>
          <w:b/>
          <w:lang w:val="ka-GE"/>
        </w:rPr>
        <w:t xml:space="preserve">, ასევე </w:t>
      </w:r>
      <w:r w:rsidR="00C60D01" w:rsidRPr="002832E8">
        <w:rPr>
          <w:rFonts w:ascii="Sylfaen" w:hAnsi="Sylfaen"/>
          <w:b/>
          <w:lang w:val="ka-GE"/>
        </w:rPr>
        <w:t xml:space="preserve"> განისაზღვრება  მარეგულირებელი ორგანო და  მეთოდოლოგიური ინსტიტუცია</w:t>
      </w:r>
      <w:r w:rsidR="00A65C50" w:rsidRPr="002832E8">
        <w:rPr>
          <w:rFonts w:ascii="Sylfaen" w:hAnsi="Sylfaen"/>
          <w:b/>
          <w:lang w:val="ka-GE"/>
        </w:rPr>
        <w:t>“</w:t>
      </w:r>
      <w:r w:rsidR="00C60D01" w:rsidRPr="00622F5F">
        <w:rPr>
          <w:rFonts w:ascii="Sylfaen" w:hAnsi="Sylfaen"/>
          <w:lang w:val="ka-GE"/>
        </w:rPr>
        <w:t xml:space="preserve">. </w:t>
      </w:r>
      <w:r w:rsidR="00A65C50" w:rsidRPr="00622F5F">
        <w:rPr>
          <w:rFonts w:ascii="Sylfaen" w:hAnsi="Sylfaen"/>
          <w:lang w:val="ka-GE"/>
        </w:rPr>
        <w:t xml:space="preserve"> 2.</w:t>
      </w:r>
      <w:r w:rsidR="005D55A2" w:rsidRPr="00622F5F">
        <w:rPr>
          <w:rFonts w:ascii="Sylfaen" w:hAnsi="Sylfaen"/>
          <w:lang w:val="ka-GE"/>
        </w:rPr>
        <w:t xml:space="preserve"> </w:t>
      </w:r>
      <w:r w:rsidR="00A65C50" w:rsidRPr="00622F5F">
        <w:rPr>
          <w:rFonts w:ascii="Sylfaen" w:hAnsi="Sylfaen"/>
          <w:lang w:val="ka-GE"/>
        </w:rPr>
        <w:t>„</w:t>
      </w:r>
      <w:r w:rsidR="005D55A2" w:rsidRPr="00622F5F">
        <w:rPr>
          <w:rFonts w:ascii="Sylfaen" w:hAnsi="Sylfaen"/>
          <w:lang w:val="ka-GE"/>
        </w:rPr>
        <w:t xml:space="preserve">უსაფრთხო სისხლის </w:t>
      </w:r>
      <w:r w:rsidR="000B367A" w:rsidRPr="00622F5F">
        <w:rPr>
          <w:rFonts w:ascii="Sylfaen" w:hAnsi="Sylfaen"/>
          <w:lang w:val="ka-GE"/>
        </w:rPr>
        <w:t xml:space="preserve"> </w:t>
      </w:r>
      <w:r w:rsidR="005D55A2" w:rsidRPr="00622F5F">
        <w:rPr>
          <w:rFonts w:ascii="Sylfaen" w:hAnsi="Sylfaen"/>
          <w:lang w:val="ka-GE"/>
        </w:rPr>
        <w:t>სახელმწიფო</w:t>
      </w:r>
      <w:r w:rsidR="000B367A" w:rsidRPr="00622F5F">
        <w:rPr>
          <w:rFonts w:ascii="Sylfaen" w:hAnsi="Sylfaen"/>
          <w:lang w:val="ka-GE"/>
        </w:rPr>
        <w:t xml:space="preserve"> </w:t>
      </w:r>
      <w:r w:rsidR="005D55A2" w:rsidRPr="00622F5F">
        <w:rPr>
          <w:rFonts w:ascii="Sylfaen" w:hAnsi="Sylfaen"/>
          <w:lang w:val="ka-GE"/>
        </w:rPr>
        <w:t xml:space="preserve"> პროგრამა </w:t>
      </w:r>
      <w:r w:rsidR="00A65C50" w:rsidRPr="00622F5F">
        <w:rPr>
          <w:rFonts w:ascii="Sylfaen" w:hAnsi="Sylfaen"/>
          <w:lang w:val="ka-GE"/>
        </w:rPr>
        <w:t xml:space="preserve"> </w:t>
      </w:r>
      <w:r w:rsidR="00B75734" w:rsidRPr="00622F5F">
        <w:rPr>
          <w:rFonts w:ascii="Sylfaen" w:hAnsi="Sylfaen"/>
          <w:lang w:val="ka-GE"/>
        </w:rPr>
        <w:t xml:space="preserve"> </w:t>
      </w:r>
      <w:r w:rsidR="00A65C50" w:rsidRPr="00622F5F">
        <w:rPr>
          <w:rFonts w:ascii="Sylfaen" w:hAnsi="Sylfaen"/>
          <w:lang w:val="ka-GE"/>
        </w:rPr>
        <w:t>გასცდეს ტესტირების ფარგლებს და</w:t>
      </w:r>
      <w:r w:rsidR="005D55A2" w:rsidRPr="00622F5F">
        <w:rPr>
          <w:rFonts w:ascii="Sylfaen" w:hAnsi="Sylfaen"/>
          <w:lang w:val="ka-GE"/>
        </w:rPr>
        <w:t xml:space="preserve"> დაფაროს ყველა საჭირო </w:t>
      </w:r>
      <w:r w:rsidR="00666E50" w:rsidRPr="00622F5F">
        <w:rPr>
          <w:rFonts w:ascii="Sylfaen" w:hAnsi="Sylfaen"/>
          <w:lang w:val="ka-GE"/>
        </w:rPr>
        <w:t xml:space="preserve"> განზომილება</w:t>
      </w:r>
      <w:r w:rsidR="005D55A2" w:rsidRPr="00622F5F">
        <w:rPr>
          <w:rFonts w:ascii="Sylfaen" w:hAnsi="Sylfaen"/>
          <w:lang w:val="ka-GE"/>
        </w:rPr>
        <w:t>, განსაკუთრებ</w:t>
      </w:r>
      <w:r w:rsidR="000B367A" w:rsidRPr="00622F5F">
        <w:rPr>
          <w:rFonts w:ascii="Sylfaen" w:hAnsi="Sylfaen"/>
          <w:lang w:val="ka-GE"/>
        </w:rPr>
        <w:t xml:space="preserve">ით, </w:t>
      </w:r>
      <w:r w:rsidR="00E65397" w:rsidRPr="00622F5F">
        <w:rPr>
          <w:rFonts w:ascii="Sylfaen" w:hAnsi="Sylfaen"/>
          <w:lang w:val="ka-GE"/>
        </w:rPr>
        <w:t xml:space="preserve"> </w:t>
      </w:r>
      <w:r w:rsidR="000B367A" w:rsidRPr="00622F5F">
        <w:rPr>
          <w:rFonts w:ascii="Sylfaen" w:hAnsi="Sylfaen"/>
          <w:lang w:val="ka-GE"/>
        </w:rPr>
        <w:t xml:space="preserve"> </w:t>
      </w:r>
      <w:r w:rsidR="000B367A" w:rsidRPr="002832E8">
        <w:rPr>
          <w:rFonts w:ascii="Sylfaen" w:hAnsi="Sylfaen"/>
          <w:b/>
          <w:lang w:val="ka-GE"/>
        </w:rPr>
        <w:t xml:space="preserve">ნებაყოფლობითი </w:t>
      </w:r>
      <w:r w:rsidR="005D55A2" w:rsidRPr="002832E8">
        <w:rPr>
          <w:rFonts w:ascii="Sylfaen" w:hAnsi="Sylfaen"/>
          <w:b/>
          <w:lang w:val="ka-GE"/>
        </w:rPr>
        <w:t>უანგარო დონაცი</w:t>
      </w:r>
      <w:r w:rsidR="000B367A" w:rsidRPr="002832E8">
        <w:rPr>
          <w:rFonts w:ascii="Sylfaen" w:hAnsi="Sylfaen"/>
          <w:b/>
          <w:lang w:val="ka-GE"/>
        </w:rPr>
        <w:t xml:space="preserve">ის </w:t>
      </w:r>
      <w:r w:rsidR="005D55A2" w:rsidRPr="002832E8">
        <w:rPr>
          <w:rFonts w:ascii="Sylfaen" w:hAnsi="Sylfaen"/>
          <w:b/>
          <w:lang w:val="ka-GE"/>
        </w:rPr>
        <w:t xml:space="preserve"> მდგრად</w:t>
      </w:r>
      <w:r w:rsidR="00376E26" w:rsidRPr="002832E8">
        <w:rPr>
          <w:rFonts w:ascii="Sylfaen" w:hAnsi="Sylfaen"/>
          <w:b/>
          <w:lang w:val="ka-GE"/>
        </w:rPr>
        <w:t xml:space="preserve">ი </w:t>
      </w:r>
      <w:r w:rsidR="00AF7C1D" w:rsidRPr="002832E8">
        <w:rPr>
          <w:rFonts w:ascii="Sylfaen" w:hAnsi="Sylfaen"/>
          <w:b/>
          <w:lang w:val="ka-GE"/>
        </w:rPr>
        <w:t xml:space="preserve"> საგანმანათლებლო და პრ</w:t>
      </w:r>
      <w:r w:rsidR="005D55A2" w:rsidRPr="002832E8">
        <w:rPr>
          <w:rFonts w:ascii="Sylfaen" w:hAnsi="Sylfaen"/>
          <w:b/>
          <w:lang w:val="ka-GE"/>
        </w:rPr>
        <w:t>ომოცი</w:t>
      </w:r>
      <w:r w:rsidR="00AF7C1D" w:rsidRPr="002832E8">
        <w:rPr>
          <w:rFonts w:ascii="Sylfaen" w:hAnsi="Sylfaen"/>
          <w:b/>
          <w:lang w:val="ka-GE"/>
        </w:rPr>
        <w:t>ის</w:t>
      </w:r>
      <w:r w:rsidR="005D55A2" w:rsidRPr="002832E8">
        <w:rPr>
          <w:rFonts w:ascii="Sylfaen" w:hAnsi="Sylfaen"/>
          <w:b/>
          <w:lang w:val="ka-GE"/>
        </w:rPr>
        <w:t xml:space="preserve"> კამპანია</w:t>
      </w:r>
      <w:r w:rsidR="0074369E" w:rsidRPr="002832E8">
        <w:rPr>
          <w:rFonts w:ascii="Sylfaen" w:hAnsi="Sylfaen"/>
          <w:b/>
          <w:lang w:val="ka-GE"/>
        </w:rPr>
        <w:t xml:space="preserve"> </w:t>
      </w:r>
      <w:r w:rsidR="000B367A" w:rsidRPr="002832E8">
        <w:rPr>
          <w:rFonts w:ascii="Sylfaen" w:hAnsi="Sylfaen"/>
          <w:b/>
          <w:lang w:val="ka-GE"/>
        </w:rPr>
        <w:t xml:space="preserve"> </w:t>
      </w:r>
      <w:r w:rsidR="00A65C50" w:rsidRPr="002832E8">
        <w:rPr>
          <w:rFonts w:ascii="Sylfaen" w:hAnsi="Sylfaen"/>
          <w:b/>
          <w:lang w:val="ka-GE"/>
        </w:rPr>
        <w:t xml:space="preserve"> 100%–</w:t>
      </w:r>
      <w:r w:rsidR="000B367A" w:rsidRPr="002832E8">
        <w:rPr>
          <w:rFonts w:ascii="Sylfaen" w:hAnsi="Sylfaen"/>
          <w:b/>
          <w:lang w:val="ka-GE"/>
        </w:rPr>
        <w:t xml:space="preserve">იან </w:t>
      </w:r>
      <w:r w:rsidR="00A65C50" w:rsidRPr="002832E8">
        <w:rPr>
          <w:rFonts w:ascii="Sylfaen" w:hAnsi="Sylfaen"/>
          <w:b/>
          <w:lang w:val="ka-GE"/>
        </w:rPr>
        <w:t xml:space="preserve"> </w:t>
      </w:r>
      <w:r w:rsidR="00E65397" w:rsidRPr="002832E8">
        <w:rPr>
          <w:rFonts w:ascii="Sylfaen" w:hAnsi="Sylfaen"/>
          <w:b/>
          <w:lang w:val="ka-GE"/>
        </w:rPr>
        <w:t xml:space="preserve"> უანგარო </w:t>
      </w:r>
      <w:r w:rsidR="00A65C50" w:rsidRPr="002832E8">
        <w:rPr>
          <w:rFonts w:ascii="Sylfaen" w:hAnsi="Sylfaen"/>
          <w:b/>
          <w:lang w:val="ka-GE"/>
        </w:rPr>
        <w:lastRenderedPageBreak/>
        <w:t xml:space="preserve">დონაციაზე </w:t>
      </w:r>
      <w:r w:rsidR="00666E50" w:rsidRPr="002832E8">
        <w:rPr>
          <w:rFonts w:ascii="Sylfaen" w:hAnsi="Sylfaen"/>
          <w:b/>
          <w:lang w:val="pt-BR"/>
        </w:rPr>
        <w:t xml:space="preserve"> </w:t>
      </w:r>
      <w:r w:rsidR="00666E50" w:rsidRPr="002832E8">
        <w:rPr>
          <w:rFonts w:ascii="Sylfaen" w:hAnsi="Sylfaen"/>
          <w:b/>
          <w:lang w:val="ka-GE"/>
        </w:rPr>
        <w:t xml:space="preserve"> ეტაპობრივ</w:t>
      </w:r>
      <w:r w:rsidR="00C41DF8" w:rsidRPr="002832E8">
        <w:rPr>
          <w:rFonts w:ascii="Sylfaen" w:hAnsi="Sylfaen"/>
          <w:b/>
          <w:lang w:val="ka-GE"/>
        </w:rPr>
        <w:t>ad</w:t>
      </w:r>
      <w:r w:rsidR="00895339" w:rsidRPr="002832E8">
        <w:rPr>
          <w:rFonts w:ascii="Sylfaen" w:hAnsi="Sylfaen"/>
          <w:b/>
          <w:lang w:val="ka-GE"/>
        </w:rPr>
        <w:t xml:space="preserve">  გ</w:t>
      </w:r>
      <w:r w:rsidR="000B367A" w:rsidRPr="002832E8">
        <w:rPr>
          <w:rFonts w:ascii="Sylfaen" w:hAnsi="Sylfaen"/>
          <w:b/>
          <w:lang w:val="ka-GE"/>
        </w:rPr>
        <w:t>ა</w:t>
      </w:r>
      <w:r w:rsidR="00895339" w:rsidRPr="002832E8">
        <w:rPr>
          <w:rFonts w:ascii="Sylfaen" w:hAnsi="Sylfaen"/>
          <w:b/>
          <w:lang w:val="ka-GE"/>
        </w:rPr>
        <w:t>დ</w:t>
      </w:r>
      <w:r w:rsidR="0074369E" w:rsidRPr="002832E8">
        <w:rPr>
          <w:rFonts w:ascii="Sylfaen" w:hAnsi="Sylfaen"/>
          <w:b/>
          <w:lang w:val="ka-GE"/>
        </w:rPr>
        <w:t>ას</w:t>
      </w:r>
      <w:r w:rsidR="00C41DF8" w:rsidRPr="002832E8">
        <w:rPr>
          <w:rFonts w:ascii="Sylfaen" w:hAnsi="Sylfaen"/>
          <w:b/>
          <w:lang w:val="ka-GE"/>
        </w:rPr>
        <w:t>ას</w:t>
      </w:r>
      <w:r w:rsidR="00E65397" w:rsidRPr="002832E8">
        <w:rPr>
          <w:rFonts w:ascii="Sylfaen" w:hAnsi="Sylfaen"/>
          <w:b/>
          <w:lang w:val="ka-GE"/>
        </w:rPr>
        <w:t>ვლ</w:t>
      </w:r>
      <w:r w:rsidR="00C41DF8" w:rsidRPr="002832E8">
        <w:rPr>
          <w:rFonts w:ascii="Sylfaen" w:hAnsi="Sylfaen"/>
          <w:b/>
          <w:lang w:val="ka-GE"/>
        </w:rPr>
        <w:t>ელად</w:t>
      </w:r>
      <w:r w:rsidR="00A65C50" w:rsidRPr="00622F5F">
        <w:rPr>
          <w:rFonts w:ascii="Sylfaen" w:hAnsi="Sylfaen"/>
          <w:lang w:val="ka-GE"/>
        </w:rPr>
        <w:t xml:space="preserve">“. 3. </w:t>
      </w:r>
      <w:r w:rsidR="00E65397" w:rsidRPr="002832E8">
        <w:rPr>
          <w:rFonts w:ascii="Sylfaen" w:hAnsi="Sylfaen"/>
          <w:b/>
          <w:lang w:val="ka-GE"/>
        </w:rPr>
        <w:t>„</w:t>
      </w:r>
      <w:r w:rsidR="00A65C50" w:rsidRPr="002832E8">
        <w:rPr>
          <w:rFonts w:ascii="Sylfaen" w:hAnsi="Sylfaen"/>
          <w:b/>
          <w:lang w:val="ka-GE"/>
        </w:rPr>
        <w:t>არსებული სისხლის სამსახურის რეორგანიზაცია ეროვნული მასშტაბით კოორდინირებულ</w:t>
      </w:r>
      <w:r w:rsidR="00AF7C1D" w:rsidRPr="002832E8">
        <w:rPr>
          <w:rFonts w:ascii="Sylfaen" w:hAnsi="Sylfaen"/>
          <w:b/>
          <w:lang w:val="ka-GE"/>
        </w:rPr>
        <w:t xml:space="preserve">/მართულ </w:t>
      </w:r>
      <w:r w:rsidR="00A65C50" w:rsidRPr="002832E8">
        <w:rPr>
          <w:rFonts w:ascii="Sylfaen" w:hAnsi="Sylfaen"/>
          <w:b/>
          <w:lang w:val="ka-GE"/>
        </w:rPr>
        <w:t xml:space="preserve"> სისხლის სამსახურად</w:t>
      </w:r>
      <w:r w:rsidR="000B367A" w:rsidRPr="00622F5F">
        <w:rPr>
          <w:rFonts w:ascii="Sylfaen" w:hAnsi="Sylfaen"/>
          <w:lang w:val="ka-GE"/>
        </w:rPr>
        <w:t xml:space="preserve"> </w:t>
      </w:r>
      <w:r w:rsidR="00A65C50" w:rsidRPr="00622F5F">
        <w:rPr>
          <w:rFonts w:ascii="Sylfaen" w:hAnsi="Sylfaen"/>
          <w:lang w:val="ka-GE"/>
        </w:rPr>
        <w:t xml:space="preserve"> პასუხისმგებლობების მკაფიო გადანაწილებ</w:t>
      </w:r>
      <w:r w:rsidR="0074369E" w:rsidRPr="00622F5F">
        <w:rPr>
          <w:rFonts w:ascii="Sylfaen" w:hAnsi="Sylfaen"/>
          <w:lang w:val="ka-GE"/>
        </w:rPr>
        <w:t>ით</w:t>
      </w:r>
      <w:r w:rsidR="00A65C50" w:rsidRPr="00622F5F">
        <w:rPr>
          <w:rFonts w:ascii="Sylfaen" w:hAnsi="Sylfaen"/>
          <w:lang w:val="ka-GE"/>
        </w:rPr>
        <w:t xml:space="preserve">  </w:t>
      </w:r>
      <w:r w:rsidR="00E65397" w:rsidRPr="00622F5F">
        <w:rPr>
          <w:rFonts w:ascii="Sylfaen" w:hAnsi="Sylfaen"/>
          <w:lang w:val="ka-GE"/>
        </w:rPr>
        <w:t>ცენტრალურ, რეგიონ</w:t>
      </w:r>
      <w:r w:rsidR="00895339" w:rsidRPr="00622F5F">
        <w:rPr>
          <w:rFonts w:ascii="Sylfaen" w:hAnsi="Sylfaen"/>
          <w:lang w:val="ka-GE"/>
        </w:rPr>
        <w:t>უ</w:t>
      </w:r>
      <w:r w:rsidR="00E65397" w:rsidRPr="00622F5F">
        <w:rPr>
          <w:rFonts w:ascii="Sylfaen" w:hAnsi="Sylfaen"/>
          <w:lang w:val="ka-GE"/>
        </w:rPr>
        <w:t xml:space="preserve">ლ და ლოკალურ დონეზე. </w:t>
      </w:r>
      <w:r w:rsidR="00E80DCF" w:rsidRPr="00622F5F">
        <w:rPr>
          <w:rFonts w:ascii="Sylfaen" w:hAnsi="Sylfaen"/>
          <w:lang w:val="ka-GE"/>
        </w:rPr>
        <w:t xml:space="preserve"> </w:t>
      </w:r>
      <w:r w:rsidR="006A5F66" w:rsidRPr="00622F5F">
        <w:rPr>
          <w:rFonts w:ascii="Sylfaen" w:hAnsi="Sylfaen"/>
          <w:lang w:val="ka-GE"/>
        </w:rPr>
        <w:t>4.</w:t>
      </w:r>
      <w:r w:rsidR="00AF7C1D" w:rsidRPr="00622F5F">
        <w:rPr>
          <w:rFonts w:ascii="Sylfaen" w:hAnsi="Sylfaen"/>
          <w:lang w:val="ka-GE"/>
        </w:rPr>
        <w:t>“</w:t>
      </w:r>
      <w:r w:rsidR="000B367A" w:rsidRPr="00622F5F">
        <w:rPr>
          <w:rFonts w:ascii="Sylfaen" w:hAnsi="Sylfaen"/>
          <w:lang w:val="ka-GE"/>
        </w:rPr>
        <w:t xml:space="preserve"> </w:t>
      </w:r>
      <w:r w:rsidR="00B231E5" w:rsidRPr="00622F5F">
        <w:rPr>
          <w:rFonts w:ascii="Sylfaen" w:hAnsi="Sylfaen"/>
          <w:lang w:val="ka-GE"/>
        </w:rPr>
        <w:t xml:space="preserve">მოქმედი </w:t>
      </w:r>
      <w:r w:rsidR="0074369E" w:rsidRPr="00622F5F">
        <w:rPr>
          <w:rFonts w:ascii="Sylfaen" w:hAnsi="Sylfaen"/>
          <w:lang w:val="ka-GE"/>
        </w:rPr>
        <w:t xml:space="preserve">დაწესებულებების </w:t>
      </w:r>
      <w:r w:rsidR="006A5F66" w:rsidRPr="00622F5F">
        <w:rPr>
          <w:rFonts w:ascii="Sylfaen" w:hAnsi="Sylfaen"/>
          <w:lang w:val="ka-GE"/>
        </w:rPr>
        <w:t>ეფექტუ</w:t>
      </w:r>
      <w:r w:rsidR="000B367A" w:rsidRPr="00622F5F">
        <w:rPr>
          <w:rFonts w:ascii="Sylfaen" w:hAnsi="Sylfaen"/>
          <w:lang w:val="ka-GE"/>
        </w:rPr>
        <w:t xml:space="preserve">რობის </w:t>
      </w:r>
      <w:r w:rsidR="00B231E5" w:rsidRPr="00622F5F">
        <w:rPr>
          <w:rFonts w:ascii="Sylfaen" w:hAnsi="Sylfaen"/>
          <w:lang w:val="ka-GE"/>
        </w:rPr>
        <w:t xml:space="preserve"> საფუძვლიანი </w:t>
      </w:r>
      <w:r w:rsidR="0074369E" w:rsidRPr="00622F5F">
        <w:rPr>
          <w:rFonts w:ascii="Sylfaen" w:hAnsi="Sylfaen"/>
          <w:lang w:val="ka-GE"/>
        </w:rPr>
        <w:t>დეტალური</w:t>
      </w:r>
      <w:r w:rsidR="006A5F66" w:rsidRPr="00622F5F">
        <w:rPr>
          <w:rFonts w:ascii="Sylfaen" w:hAnsi="Sylfaen"/>
          <w:lang w:val="ka-GE"/>
        </w:rPr>
        <w:t xml:space="preserve"> </w:t>
      </w:r>
      <w:r w:rsidR="000B367A" w:rsidRPr="00622F5F">
        <w:rPr>
          <w:rFonts w:ascii="Sylfaen" w:hAnsi="Sylfaen"/>
          <w:lang w:val="ka-GE"/>
        </w:rPr>
        <w:t xml:space="preserve"> შ</w:t>
      </w:r>
      <w:r w:rsidR="00E65397" w:rsidRPr="00622F5F">
        <w:rPr>
          <w:rFonts w:ascii="Sylfaen" w:hAnsi="Sylfaen"/>
          <w:lang w:val="ka-GE"/>
        </w:rPr>
        <w:t>ეფასება</w:t>
      </w:r>
      <w:r w:rsidR="000B367A" w:rsidRPr="00622F5F">
        <w:rPr>
          <w:rFonts w:ascii="Sylfaen" w:hAnsi="Sylfaen"/>
          <w:lang w:val="ka-GE"/>
        </w:rPr>
        <w:t xml:space="preserve"> და ახ</w:t>
      </w:r>
      <w:r w:rsidR="006A5F66" w:rsidRPr="00622F5F">
        <w:rPr>
          <w:rFonts w:ascii="Sylfaen" w:hAnsi="Sylfaen"/>
          <w:lang w:val="ka-GE"/>
        </w:rPr>
        <w:t>ალი ეროვნული სქემის შემუშავება</w:t>
      </w:r>
      <w:r w:rsidR="00B75734" w:rsidRPr="00622F5F">
        <w:rPr>
          <w:rFonts w:ascii="Sylfaen" w:hAnsi="Sylfaen"/>
          <w:lang w:val="ka-GE"/>
        </w:rPr>
        <w:t xml:space="preserve">  არსებული ინფრასტრუქტურის გასაუმჯობესებლად (მასალები და აღჭურვილობა)</w:t>
      </w:r>
      <w:r w:rsidR="00AF7C1D" w:rsidRPr="00622F5F">
        <w:rPr>
          <w:rFonts w:ascii="Sylfaen" w:hAnsi="Sylfaen"/>
          <w:lang w:val="ka-GE"/>
        </w:rPr>
        <w:t>“</w:t>
      </w:r>
      <w:r w:rsidR="000B367A" w:rsidRPr="00622F5F">
        <w:rPr>
          <w:rFonts w:ascii="Sylfaen" w:hAnsi="Sylfaen"/>
          <w:lang w:val="ka-GE"/>
        </w:rPr>
        <w:t>.</w:t>
      </w:r>
      <w:r w:rsidR="00E65397" w:rsidRPr="00622F5F">
        <w:rPr>
          <w:rFonts w:ascii="Sylfaen" w:hAnsi="Sylfaen"/>
          <w:lang w:val="ka-GE"/>
        </w:rPr>
        <w:t xml:space="preserve"> </w:t>
      </w:r>
      <w:r w:rsidR="00B75734" w:rsidRPr="00622F5F">
        <w:rPr>
          <w:rFonts w:ascii="Sylfaen" w:hAnsi="Sylfaen"/>
          <w:lang w:val="ka-GE"/>
        </w:rPr>
        <w:t xml:space="preserve">5) სათანადო ინვესტირება </w:t>
      </w:r>
      <w:r w:rsidR="00E80DCF" w:rsidRPr="00622F5F">
        <w:rPr>
          <w:rFonts w:ascii="Sylfaen" w:hAnsi="Sylfaen"/>
          <w:lang w:val="ka-GE"/>
        </w:rPr>
        <w:t>ინფ</w:t>
      </w:r>
      <w:r w:rsidR="002832E8">
        <w:rPr>
          <w:rFonts w:ascii="Sylfaen" w:hAnsi="Sylfaen"/>
          <w:lang w:val="ka-GE"/>
        </w:rPr>
        <w:t>რა</w:t>
      </w:r>
      <w:r w:rsidR="00E80DCF" w:rsidRPr="00622F5F">
        <w:rPr>
          <w:rFonts w:ascii="Sylfaen" w:hAnsi="Sylfaen"/>
          <w:lang w:val="ka-GE"/>
        </w:rPr>
        <w:t xml:space="preserve">სტრუქტურის </w:t>
      </w:r>
      <w:r w:rsidR="00B75734" w:rsidRPr="00622F5F">
        <w:rPr>
          <w:rFonts w:ascii="Sylfaen" w:hAnsi="Sylfaen"/>
          <w:lang w:val="ka-GE"/>
        </w:rPr>
        <w:t>გასაუმჯობესებლად.  6)</w:t>
      </w:r>
      <w:r w:rsidR="00376E26" w:rsidRPr="00622F5F">
        <w:rPr>
          <w:rFonts w:ascii="Sylfaen" w:hAnsi="Sylfaen"/>
          <w:lang w:val="ka-GE"/>
        </w:rPr>
        <w:t xml:space="preserve"> </w:t>
      </w:r>
      <w:r w:rsidR="00FD5ACD" w:rsidRPr="00622F5F">
        <w:rPr>
          <w:rFonts w:ascii="Sylfaen" w:hAnsi="Sylfaen"/>
          <w:lang w:val="ka-GE"/>
        </w:rPr>
        <w:t xml:space="preserve">დონორული სისხლის ყველა ერთეულის სგგ ინფექციებზე  (აივ, ჰეპატიტი </w:t>
      </w:r>
      <w:r w:rsidR="00FD5ACD" w:rsidRPr="00622F5F">
        <w:rPr>
          <w:rFonts w:ascii="Sylfaen" w:hAnsi="Sylfaen"/>
          <w:lang w:val="pt-BR"/>
        </w:rPr>
        <w:t xml:space="preserve">B </w:t>
      </w:r>
      <w:r w:rsidR="00FD5ACD" w:rsidRPr="00622F5F">
        <w:rPr>
          <w:rFonts w:ascii="Sylfaen" w:hAnsi="Sylfaen"/>
          <w:lang w:val="ka-GE"/>
        </w:rPr>
        <w:t xml:space="preserve">და </w:t>
      </w:r>
      <w:r w:rsidR="00FD5ACD" w:rsidRPr="00622F5F">
        <w:rPr>
          <w:rFonts w:ascii="Sylfaen" w:hAnsi="Sylfaen"/>
          <w:lang w:val="pt-BR"/>
        </w:rPr>
        <w:t xml:space="preserve">C </w:t>
      </w:r>
      <w:r w:rsidR="00FD5ACD" w:rsidRPr="00622F5F">
        <w:rPr>
          <w:rFonts w:ascii="Sylfaen" w:hAnsi="Sylfaen"/>
          <w:lang w:val="ka-GE"/>
        </w:rPr>
        <w:t xml:space="preserve">) და ABO იმონოლოგიაზე აუცილებელი ტესტირების </w:t>
      </w:r>
      <w:r w:rsidR="00376E26" w:rsidRPr="00622F5F">
        <w:rPr>
          <w:rFonts w:ascii="Sylfaen" w:hAnsi="Sylfaen"/>
          <w:lang w:val="ka-GE"/>
        </w:rPr>
        <w:t>სტაბილური ფინ</w:t>
      </w:r>
      <w:r w:rsidR="00FD5ACD" w:rsidRPr="00622F5F">
        <w:rPr>
          <w:rFonts w:ascii="Sylfaen" w:hAnsi="Sylfaen"/>
          <w:lang w:val="ka-GE"/>
        </w:rPr>
        <w:t xml:space="preserve">ანსური მექანიზმებით </w:t>
      </w:r>
      <w:r w:rsidR="00CB7F73" w:rsidRPr="00622F5F">
        <w:rPr>
          <w:rFonts w:ascii="Sylfaen" w:hAnsi="Sylfaen"/>
          <w:lang w:val="ka-GE"/>
        </w:rPr>
        <w:t xml:space="preserve"> უზრუნველყოფა</w:t>
      </w:r>
      <w:r w:rsidR="00B75734" w:rsidRPr="00622F5F">
        <w:rPr>
          <w:rFonts w:ascii="Sylfaen" w:hAnsi="Sylfaen"/>
          <w:lang w:val="ka-GE"/>
        </w:rPr>
        <w:t xml:space="preserve">, </w:t>
      </w:r>
      <w:r w:rsidR="00CB7F73" w:rsidRPr="00622F5F">
        <w:rPr>
          <w:rFonts w:ascii="Sylfaen" w:hAnsi="Sylfaen"/>
          <w:lang w:val="ka-GE"/>
        </w:rPr>
        <w:t xml:space="preserve"> სწრაფი ტესტები</w:t>
      </w:r>
      <w:r w:rsidR="00B75734" w:rsidRPr="00622F5F">
        <w:rPr>
          <w:rFonts w:ascii="Sylfaen" w:hAnsi="Sylfaen"/>
          <w:lang w:val="ka-GE"/>
        </w:rPr>
        <w:t>ს</w:t>
      </w:r>
      <w:r w:rsidR="00CB7F73" w:rsidRPr="00622F5F">
        <w:rPr>
          <w:rFonts w:ascii="Sylfaen" w:hAnsi="Sylfaen"/>
          <w:lang w:val="ka-GE"/>
        </w:rPr>
        <w:t xml:space="preserve"> </w:t>
      </w:r>
      <w:r w:rsidR="00B75734" w:rsidRPr="00622F5F">
        <w:rPr>
          <w:rFonts w:ascii="Sylfaen" w:hAnsi="Sylfaen"/>
          <w:lang w:val="ka-GE"/>
        </w:rPr>
        <w:t>ა</w:t>
      </w:r>
      <w:r w:rsidR="00CB7F73" w:rsidRPr="00622F5F">
        <w:rPr>
          <w:rFonts w:ascii="Sylfaen" w:hAnsi="Sylfaen"/>
          <w:lang w:val="ka-GE"/>
        </w:rPr>
        <w:t>კრძალ</w:t>
      </w:r>
      <w:r w:rsidR="00B75734" w:rsidRPr="00622F5F">
        <w:rPr>
          <w:rFonts w:ascii="Sylfaen" w:hAnsi="Sylfaen"/>
          <w:lang w:val="ka-GE"/>
        </w:rPr>
        <w:t>ვა</w:t>
      </w:r>
      <w:r w:rsidR="00CB7F73" w:rsidRPr="00622F5F">
        <w:rPr>
          <w:rFonts w:ascii="Sylfaen" w:hAnsi="Sylfaen"/>
          <w:lang w:val="ka-GE"/>
        </w:rPr>
        <w:t>.</w:t>
      </w:r>
      <w:r w:rsidR="00B75734" w:rsidRPr="00622F5F">
        <w:rPr>
          <w:rFonts w:ascii="Sylfaen" w:hAnsi="Sylfaen"/>
          <w:lang w:val="ka-GE"/>
        </w:rPr>
        <w:t xml:space="preserve"> </w:t>
      </w:r>
      <w:r w:rsidR="00CB7F73" w:rsidRPr="00622F5F">
        <w:rPr>
          <w:rFonts w:ascii="Sylfaen" w:hAnsi="Sylfaen"/>
          <w:lang w:val="ka-GE"/>
        </w:rPr>
        <w:t>ტესტირების ცენტრალიზაცია</w:t>
      </w:r>
      <w:r w:rsidR="00B75734" w:rsidRPr="00622F5F">
        <w:rPr>
          <w:rFonts w:ascii="Sylfaen" w:hAnsi="Sylfaen"/>
          <w:lang w:val="ka-GE"/>
        </w:rPr>
        <w:t xml:space="preserve"> ხარჯეფექტურობის გასაზრდელად</w:t>
      </w:r>
      <w:r w:rsidR="00CB7F73" w:rsidRPr="00622F5F">
        <w:rPr>
          <w:rFonts w:ascii="Sylfaen" w:hAnsi="Sylfaen"/>
          <w:lang w:val="ka-GE"/>
        </w:rPr>
        <w:t xml:space="preserve">.   </w:t>
      </w:r>
      <w:r w:rsidR="00FD5ACD" w:rsidRPr="00622F5F">
        <w:rPr>
          <w:rFonts w:ascii="Sylfaen" w:hAnsi="Sylfaen"/>
          <w:lang w:val="ka-GE"/>
        </w:rPr>
        <w:t>7</w:t>
      </w:r>
      <w:r w:rsidR="00CB7F73" w:rsidRPr="00622F5F">
        <w:rPr>
          <w:rFonts w:ascii="Sylfaen" w:hAnsi="Sylfaen"/>
          <w:lang w:val="ka-GE"/>
        </w:rPr>
        <w:t>. სისხლის სამსახურის ეროვნული სტანდარტები</w:t>
      </w:r>
      <w:r w:rsidR="00B75734" w:rsidRPr="00622F5F">
        <w:rPr>
          <w:rFonts w:ascii="Sylfaen" w:hAnsi="Sylfaen"/>
          <w:lang w:val="ka-GE"/>
        </w:rPr>
        <w:t>ს შემუშავება</w:t>
      </w:r>
      <w:r w:rsidR="00CB7F73" w:rsidRPr="00622F5F">
        <w:rPr>
          <w:rFonts w:ascii="Sylfaen" w:hAnsi="Sylfaen"/>
          <w:lang w:val="ka-GE"/>
        </w:rPr>
        <w:t xml:space="preserve">, რომლებიც მოიცავს </w:t>
      </w:r>
      <w:r w:rsidR="00E80DCF" w:rsidRPr="00622F5F">
        <w:rPr>
          <w:rFonts w:ascii="Sylfaen" w:hAnsi="Sylfaen"/>
          <w:lang w:val="ka-GE"/>
        </w:rPr>
        <w:t xml:space="preserve"> ტრანსფუ</w:t>
      </w:r>
      <w:r w:rsidR="00C34827" w:rsidRPr="00622F5F">
        <w:rPr>
          <w:rFonts w:ascii="Sylfaen" w:hAnsi="Sylfaen"/>
          <w:lang w:val="ka-GE"/>
        </w:rPr>
        <w:t>ზ</w:t>
      </w:r>
      <w:r w:rsidR="001152F5" w:rsidRPr="00622F5F">
        <w:rPr>
          <w:rFonts w:ascii="Sylfaen" w:hAnsi="Sylfaen"/>
          <w:lang w:val="ka-GE"/>
        </w:rPr>
        <w:t xml:space="preserve">იული ჯაჭვის </w:t>
      </w:r>
      <w:r w:rsidR="00C34827" w:rsidRPr="00622F5F">
        <w:rPr>
          <w:rFonts w:ascii="Sylfaen" w:hAnsi="Sylfaen"/>
          <w:lang w:val="ka-GE"/>
        </w:rPr>
        <w:t xml:space="preserve">ყველა რგოლს </w:t>
      </w:r>
      <w:r w:rsidR="00CB7F73" w:rsidRPr="00622F5F">
        <w:rPr>
          <w:rFonts w:ascii="Sylfaen" w:hAnsi="Sylfaen"/>
          <w:lang w:val="ka-GE"/>
        </w:rPr>
        <w:t>, დონორთა სელექციიდან სისხლის დისტრიბუციამდე,</w:t>
      </w:r>
      <w:r w:rsidR="00895339" w:rsidRPr="00622F5F">
        <w:rPr>
          <w:rFonts w:ascii="Sylfaen" w:hAnsi="Sylfaen"/>
          <w:lang w:val="ka-GE"/>
        </w:rPr>
        <w:t xml:space="preserve"> </w:t>
      </w:r>
      <w:r w:rsidR="00CB7F73" w:rsidRPr="00622F5F">
        <w:rPr>
          <w:rFonts w:ascii="Sylfaen" w:hAnsi="Sylfaen"/>
          <w:lang w:val="ka-GE"/>
        </w:rPr>
        <w:t xml:space="preserve">აგრეთვე მონიტორინგის და შეფასების სისტემებს. </w:t>
      </w:r>
      <w:r w:rsidR="00FD5ACD" w:rsidRPr="00622F5F">
        <w:rPr>
          <w:rFonts w:ascii="Sylfaen" w:hAnsi="Sylfaen"/>
          <w:lang w:val="ka-GE"/>
        </w:rPr>
        <w:t xml:space="preserve"> 8. ეროვნული რეგისტრაციის/იდენტიფიკაციის სისტემ</w:t>
      </w:r>
      <w:r w:rsidR="00B75734" w:rsidRPr="00622F5F">
        <w:rPr>
          <w:rFonts w:ascii="Sylfaen" w:hAnsi="Sylfaen"/>
          <w:lang w:val="ka-GE"/>
        </w:rPr>
        <w:t>ის</w:t>
      </w:r>
      <w:r w:rsidR="00FD5ACD" w:rsidRPr="00622F5F">
        <w:rPr>
          <w:rFonts w:ascii="Sylfaen" w:hAnsi="Sylfaen"/>
          <w:lang w:val="ka-GE"/>
        </w:rPr>
        <w:t xml:space="preserve">, </w:t>
      </w:r>
      <w:r w:rsidR="00895339" w:rsidRPr="00622F5F">
        <w:rPr>
          <w:rFonts w:ascii="Sylfaen" w:hAnsi="Sylfaen"/>
          <w:lang w:val="ka-GE"/>
        </w:rPr>
        <w:t xml:space="preserve"> და </w:t>
      </w:r>
      <w:r w:rsidR="00FD5ACD" w:rsidRPr="00622F5F">
        <w:rPr>
          <w:rFonts w:ascii="Sylfaen" w:hAnsi="Sylfaen"/>
          <w:lang w:val="ka-GE"/>
        </w:rPr>
        <w:t>შესაბამისი დოკუმენტაციის სისტემ</w:t>
      </w:r>
      <w:r w:rsidR="00B75734" w:rsidRPr="00622F5F">
        <w:rPr>
          <w:rFonts w:ascii="Sylfaen" w:hAnsi="Sylfaen"/>
          <w:lang w:val="ka-GE"/>
        </w:rPr>
        <w:t>ის გადახედვა და გაუმჯობესება</w:t>
      </w:r>
      <w:r w:rsidR="00895339" w:rsidRPr="00622F5F">
        <w:rPr>
          <w:rFonts w:ascii="Sylfaen" w:hAnsi="Sylfaen"/>
          <w:lang w:val="ka-GE"/>
        </w:rPr>
        <w:t>,</w:t>
      </w:r>
      <w:r w:rsidR="00FD5ACD" w:rsidRPr="00622F5F">
        <w:rPr>
          <w:rFonts w:ascii="Sylfaen" w:hAnsi="Sylfaen"/>
          <w:lang w:val="ka-GE"/>
        </w:rPr>
        <w:t xml:space="preserve"> </w:t>
      </w:r>
      <w:r w:rsidR="00D65D86" w:rsidRPr="00622F5F">
        <w:rPr>
          <w:rFonts w:ascii="Sylfaen" w:hAnsi="Sylfaen"/>
          <w:lang w:val="ka-GE"/>
        </w:rPr>
        <w:t xml:space="preserve">ასევე </w:t>
      </w:r>
      <w:r w:rsidR="00FD5ACD" w:rsidRPr="00622F5F">
        <w:rPr>
          <w:rFonts w:ascii="Sylfaen" w:hAnsi="Sylfaen"/>
          <w:lang w:val="ka-GE"/>
        </w:rPr>
        <w:t>შტრიხკოდის შემოღება.</w:t>
      </w:r>
      <w:r w:rsidR="0074369E" w:rsidRPr="00622F5F">
        <w:rPr>
          <w:rFonts w:ascii="Sylfaen" w:hAnsi="Sylfaen"/>
          <w:lang w:val="ka-GE"/>
        </w:rPr>
        <w:t xml:space="preserve"> 9. გაძლიერდეს კომუნიკაცია სისხლის სამსახ</w:t>
      </w:r>
      <w:r w:rsidR="001152F5" w:rsidRPr="00622F5F">
        <w:rPr>
          <w:rFonts w:ascii="Sylfaen" w:hAnsi="Sylfaen"/>
          <w:lang w:val="ka-GE"/>
        </w:rPr>
        <w:t>ურსა და ჰოსპიტ</w:t>
      </w:r>
      <w:r w:rsidR="00B75734" w:rsidRPr="00622F5F">
        <w:rPr>
          <w:rFonts w:ascii="Sylfaen" w:hAnsi="Sylfaen"/>
          <w:lang w:val="ka-GE"/>
        </w:rPr>
        <w:t>ლებს შორის</w:t>
      </w:r>
      <w:r w:rsidR="0074369E" w:rsidRPr="00622F5F">
        <w:rPr>
          <w:rFonts w:ascii="Sylfaen" w:hAnsi="Sylfaen"/>
          <w:lang w:val="ka-GE"/>
        </w:rPr>
        <w:t xml:space="preserve">  ყველა ტრანფუზი</w:t>
      </w:r>
      <w:r w:rsidR="00895339" w:rsidRPr="00622F5F">
        <w:rPr>
          <w:rFonts w:ascii="Sylfaen" w:hAnsi="Sylfaen"/>
          <w:lang w:val="ka-GE"/>
        </w:rPr>
        <w:t xml:space="preserve">ის </w:t>
      </w:r>
      <w:r w:rsidR="0074369E" w:rsidRPr="00622F5F">
        <w:rPr>
          <w:rFonts w:ascii="Sylfaen" w:hAnsi="Sylfaen"/>
          <w:lang w:val="ka-GE"/>
        </w:rPr>
        <w:t xml:space="preserve"> დაკუმენტირებ</w:t>
      </w:r>
      <w:r w:rsidR="00895339" w:rsidRPr="00622F5F">
        <w:rPr>
          <w:rFonts w:ascii="Sylfaen" w:hAnsi="Sylfaen"/>
          <w:lang w:val="ka-GE"/>
        </w:rPr>
        <w:t>ისა და მონიტორ</w:t>
      </w:r>
      <w:r w:rsidR="00B75734" w:rsidRPr="00622F5F">
        <w:rPr>
          <w:rFonts w:ascii="Sylfaen" w:hAnsi="Sylfaen"/>
          <w:lang w:val="ka-GE"/>
        </w:rPr>
        <w:t>ინგისთვის</w:t>
      </w:r>
      <w:r w:rsidR="0074369E" w:rsidRPr="00622F5F">
        <w:rPr>
          <w:rFonts w:ascii="Sylfaen" w:hAnsi="Sylfaen"/>
          <w:lang w:val="ka-GE"/>
        </w:rPr>
        <w:t>, ასევე ტრანსფუზიის გართულებებ</w:t>
      </w:r>
      <w:r w:rsidR="00895339" w:rsidRPr="00622F5F">
        <w:rPr>
          <w:rFonts w:ascii="Sylfaen" w:hAnsi="Sylfaen"/>
          <w:lang w:val="ka-GE"/>
        </w:rPr>
        <w:t>ის</w:t>
      </w:r>
      <w:r w:rsidR="0074369E" w:rsidRPr="00622F5F">
        <w:rPr>
          <w:rFonts w:ascii="Sylfaen" w:hAnsi="Sylfaen"/>
          <w:lang w:val="ka-GE"/>
        </w:rPr>
        <w:t xml:space="preserve"> ანგარიშგების სისტემა. 10. ამოქმედდეს უწყვეტი განათლების და მზადების პროგრამები, რათა </w:t>
      </w:r>
      <w:r w:rsidR="00895339" w:rsidRPr="00622F5F">
        <w:rPr>
          <w:rFonts w:ascii="Sylfaen" w:hAnsi="Sylfaen"/>
          <w:lang w:val="ka-GE"/>
        </w:rPr>
        <w:t>გაუმჯობესდეს</w:t>
      </w:r>
      <w:r w:rsidR="0074369E" w:rsidRPr="00622F5F">
        <w:rPr>
          <w:rFonts w:ascii="Sylfaen" w:hAnsi="Sylfaen"/>
          <w:lang w:val="ka-GE"/>
        </w:rPr>
        <w:t xml:space="preserve">     </w:t>
      </w:r>
      <w:r w:rsidR="003D2448" w:rsidRPr="00622F5F">
        <w:rPr>
          <w:rFonts w:ascii="Sylfaen" w:hAnsi="Sylfaen"/>
          <w:lang w:val="ka-GE"/>
        </w:rPr>
        <w:t xml:space="preserve">ტრანსფუზიულ </w:t>
      </w:r>
      <w:r w:rsidR="00895339" w:rsidRPr="00622F5F">
        <w:rPr>
          <w:rFonts w:ascii="Sylfaen" w:hAnsi="Sylfaen"/>
          <w:lang w:val="ka-GE"/>
        </w:rPr>
        <w:t xml:space="preserve"> ჯაჭვში მონაწილე პერსონალის ცოდნა და უნარჩვევები.</w:t>
      </w:r>
      <w:r w:rsidR="0074369E" w:rsidRPr="00622F5F">
        <w:rPr>
          <w:rFonts w:ascii="Sylfaen" w:hAnsi="Sylfaen"/>
          <w:lang w:val="ka-GE"/>
        </w:rPr>
        <w:t xml:space="preserve"> </w:t>
      </w:r>
    </w:p>
    <w:p w:rsidR="000414CE" w:rsidRPr="00622F5F" w:rsidRDefault="001152F5" w:rsidP="00622F5F">
      <w:pPr>
        <w:spacing w:before="240" w:line="360" w:lineRule="auto"/>
        <w:ind w:left="-270"/>
        <w:jc w:val="both"/>
        <w:rPr>
          <w:rFonts w:ascii="Sylfaen" w:hAnsi="Sylfaen"/>
          <w:lang w:val="ka-GE"/>
        </w:rPr>
      </w:pPr>
      <w:r w:rsidRPr="002832E8">
        <w:rPr>
          <w:rFonts w:ascii="Sylfaen" w:hAnsi="Sylfaen"/>
          <w:lang w:val="ka-GE"/>
        </w:rPr>
        <w:t xml:space="preserve">    </w:t>
      </w:r>
      <w:r w:rsidR="002832E8" w:rsidRPr="002832E8">
        <w:rPr>
          <w:rFonts w:ascii="Sylfaen" w:hAnsi="Sylfaen"/>
          <w:lang w:val="ka-GE"/>
        </w:rPr>
        <w:t xml:space="preserve"> აქვე მოგა</w:t>
      </w:r>
      <w:r w:rsidR="00C34827" w:rsidRPr="002832E8">
        <w:rPr>
          <w:rFonts w:ascii="Sylfaen" w:hAnsi="Sylfaen"/>
          <w:lang w:val="ka-GE"/>
        </w:rPr>
        <w:t>ხსენებთ</w:t>
      </w:r>
      <w:r w:rsidR="00C34827">
        <w:rPr>
          <w:rFonts w:ascii="Sylfaen" w:hAnsi="Sylfaen"/>
          <w:lang w:val="ka-GE"/>
        </w:rPr>
        <w:t>, რომ 2009 წ</w:t>
      </w:r>
      <w:r>
        <w:rPr>
          <w:rFonts w:ascii="Sylfaen" w:hAnsi="Sylfaen"/>
          <w:lang w:val="ka-GE"/>
        </w:rPr>
        <w:t>ლ</w:t>
      </w:r>
      <w:r w:rsidR="00C34827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</w:t>
      </w:r>
      <w:r w:rsidR="00C34827">
        <w:rPr>
          <w:rFonts w:ascii="Sylfaen" w:hAnsi="Sylfaen"/>
          <w:lang w:val="ka-GE"/>
        </w:rPr>
        <w:t xml:space="preserve"> გ</w:t>
      </w:r>
      <w:r w:rsidR="00200EFF">
        <w:rPr>
          <w:rFonts w:ascii="Sylfaen" w:hAnsi="Sylfaen"/>
          <w:lang w:val="ka-GE"/>
        </w:rPr>
        <w:t>ა</w:t>
      </w:r>
      <w:r w:rsidR="00C34827">
        <w:rPr>
          <w:rFonts w:ascii="Sylfaen" w:hAnsi="Sylfaen"/>
          <w:lang w:val="ka-GE"/>
        </w:rPr>
        <w:t xml:space="preserve">ზაფხულზე </w:t>
      </w:r>
      <w:r w:rsidR="00461F38">
        <w:rPr>
          <w:rFonts w:ascii="AcadNusx" w:hAnsi="AcadNusx"/>
          <w:lang w:val="ka-GE"/>
        </w:rPr>
        <w:t>sisxlis</w:t>
      </w:r>
      <w:bookmarkStart w:id="0" w:name="_GoBack"/>
      <w:bookmarkEnd w:id="0"/>
      <w:r w:rsidR="00461F38">
        <w:rPr>
          <w:rFonts w:ascii="Sylfaen" w:hAnsi="Sylfaen"/>
          <w:lang w:val="ka-GE"/>
        </w:rPr>
        <w:t xml:space="preserve"> </w:t>
      </w:r>
      <w:r w:rsidR="00C34827" w:rsidRPr="00216613">
        <w:rPr>
          <w:rFonts w:ascii="AcadNusx" w:hAnsi="AcadNusx"/>
          <w:lang w:val="ka-GE"/>
        </w:rPr>
        <w:t>politikis, strategiisa da samoqmedo gegmis  Se</w:t>
      </w:r>
      <w:r w:rsidR="00C34827">
        <w:rPr>
          <w:rFonts w:ascii="Sylfaen" w:hAnsi="Sylfaen"/>
          <w:lang w:val="ka-GE"/>
        </w:rPr>
        <w:t>სა</w:t>
      </w:r>
      <w:r w:rsidR="00C34827" w:rsidRPr="00216613">
        <w:rPr>
          <w:rFonts w:ascii="AcadNusx" w:hAnsi="AcadNusx"/>
          <w:lang w:val="ka-GE"/>
        </w:rPr>
        <w:t>muSaveb</w:t>
      </w:r>
      <w:r w:rsidR="00C34827">
        <w:rPr>
          <w:rFonts w:ascii="Sylfaen" w:hAnsi="Sylfaen"/>
          <w:lang w:val="ka-GE"/>
        </w:rPr>
        <w:t>ლად სამინისტრო</w:t>
      </w:r>
      <w:r w:rsidR="00753DBF">
        <w:rPr>
          <w:rFonts w:ascii="Sylfaen" w:hAnsi="Sylfaen"/>
          <w:lang w:val="ka-GE"/>
        </w:rPr>
        <w:t>სთან</w:t>
      </w:r>
      <w:r w:rsidR="00C34827">
        <w:rPr>
          <w:rFonts w:ascii="Sylfaen" w:hAnsi="Sylfaen"/>
          <w:lang w:val="ka-GE"/>
        </w:rPr>
        <w:t xml:space="preserve">  შეიქმნა </w:t>
      </w:r>
      <w:r w:rsidR="00C34827" w:rsidRPr="00C34827">
        <w:rPr>
          <w:rFonts w:ascii="Sylfaen" w:hAnsi="Sylfaen"/>
          <w:lang w:val="ka-GE"/>
        </w:rPr>
        <w:t>უსაფრთხო სისხლის</w:t>
      </w:r>
      <w:r w:rsidR="001F5051">
        <w:rPr>
          <w:rFonts w:ascii="Sylfaen" w:hAnsi="Sylfaen"/>
          <w:lang w:val="ka-GE"/>
        </w:rPr>
        <w:t xml:space="preserve"> პირველი </w:t>
      </w:r>
      <w:r w:rsidR="00C34827" w:rsidRPr="00C34827">
        <w:rPr>
          <w:rFonts w:ascii="Sylfaen" w:hAnsi="Sylfaen"/>
          <w:lang w:val="ka-GE"/>
        </w:rPr>
        <w:t xml:space="preserve"> სამუშაო ჯგუფი</w:t>
      </w:r>
      <w:r w:rsidR="00C34827">
        <w:rPr>
          <w:rFonts w:ascii="Sylfaen" w:hAnsi="Sylfaen"/>
          <w:lang w:val="ka-GE"/>
        </w:rPr>
        <w:t xml:space="preserve"> </w:t>
      </w:r>
      <w:r w:rsidR="00050DB6" w:rsidRPr="00050DB6">
        <w:rPr>
          <w:rFonts w:ascii="Sylfaen" w:hAnsi="Sylfaen"/>
          <w:lang w:val="ka-GE"/>
        </w:rPr>
        <w:t>(</w:t>
      </w:r>
      <w:r w:rsidR="00C34827" w:rsidRPr="00050DB6">
        <w:rPr>
          <w:rFonts w:ascii="Sylfaen" w:hAnsi="Sylfaen"/>
          <w:lang w:val="ka-GE"/>
        </w:rPr>
        <w:t>სამინისტროს წარმომადგენლები</w:t>
      </w:r>
      <w:r w:rsidR="00050DB6" w:rsidRPr="00050DB6">
        <w:rPr>
          <w:rFonts w:ascii="Sylfaen" w:hAnsi="Sylfaen"/>
          <w:lang w:val="ka-GE"/>
        </w:rPr>
        <w:t>ს</w:t>
      </w:r>
      <w:r w:rsidR="00C34827" w:rsidRPr="00050DB6">
        <w:rPr>
          <w:rFonts w:ascii="Sylfaen" w:hAnsi="Sylfaen"/>
          <w:lang w:val="ka-GE"/>
        </w:rPr>
        <w:t xml:space="preserve">, </w:t>
      </w:r>
      <w:r w:rsidR="00B501B0" w:rsidRPr="00050DB6">
        <w:rPr>
          <w:rFonts w:ascii="Sylfaen" w:hAnsi="Sylfaen"/>
          <w:lang w:val="ka-GE"/>
        </w:rPr>
        <w:t>საწარმოო და კლინიკური</w:t>
      </w:r>
      <w:r w:rsidR="003D2448" w:rsidRPr="00050DB6">
        <w:rPr>
          <w:rFonts w:ascii="Sylfaen" w:hAnsi="Sylfaen"/>
          <w:lang w:val="ka-GE"/>
        </w:rPr>
        <w:t xml:space="preserve"> ტრანსფუზიოლოგიის  ექსპერტები</w:t>
      </w:r>
      <w:r w:rsidR="00050DB6" w:rsidRPr="00050DB6">
        <w:rPr>
          <w:rFonts w:ascii="Sylfaen" w:hAnsi="Sylfaen"/>
          <w:lang w:val="ka-GE"/>
        </w:rPr>
        <w:t>ს</w:t>
      </w:r>
      <w:r w:rsidR="003D2448" w:rsidRPr="00050DB6">
        <w:rPr>
          <w:rFonts w:ascii="Sylfaen" w:hAnsi="Sylfaen"/>
          <w:lang w:val="ka-GE"/>
        </w:rPr>
        <w:t xml:space="preserve">, </w:t>
      </w:r>
      <w:r w:rsidR="00C34827" w:rsidRPr="00050DB6">
        <w:rPr>
          <w:rFonts w:ascii="Sylfaen" w:hAnsi="Sylfaen"/>
          <w:lang w:val="ka-GE"/>
        </w:rPr>
        <w:t>ასევე არასამთავრობ</w:t>
      </w:r>
      <w:r w:rsidR="009E0AAA">
        <w:rPr>
          <w:rFonts w:ascii="Sylfaen" w:hAnsi="Sylfaen"/>
          <w:lang w:val="ka-GE"/>
        </w:rPr>
        <w:t>ო ორგანიზაციების მონაწილეობ</w:t>
      </w:r>
      <w:r w:rsidR="00050DB6" w:rsidRPr="00050DB6">
        <w:rPr>
          <w:rFonts w:ascii="Sylfaen" w:hAnsi="Sylfaen"/>
          <w:lang w:val="ka-GE"/>
        </w:rPr>
        <w:t>ით)</w:t>
      </w:r>
      <w:r w:rsidR="00C34827" w:rsidRPr="00050DB6">
        <w:rPr>
          <w:rFonts w:ascii="Sylfaen" w:hAnsi="Sylfaen"/>
          <w:lang w:val="ka-GE"/>
        </w:rPr>
        <w:t>.</w:t>
      </w:r>
      <w:r w:rsidR="00C34827" w:rsidRPr="00D65D86">
        <w:rPr>
          <w:rFonts w:ascii="Sylfaen" w:hAnsi="Sylfaen"/>
          <w:color w:val="FF0000"/>
          <w:lang w:val="ka-GE"/>
        </w:rPr>
        <w:t xml:space="preserve"> </w:t>
      </w:r>
      <w:r w:rsidR="003D2448">
        <w:rPr>
          <w:rFonts w:ascii="Sylfaen" w:hAnsi="Sylfaen"/>
          <w:lang w:val="ka-GE"/>
        </w:rPr>
        <w:t xml:space="preserve"> </w:t>
      </w:r>
      <w:r w:rsidR="00C34827">
        <w:rPr>
          <w:rFonts w:ascii="Sylfaen" w:hAnsi="Sylfaen"/>
          <w:lang w:val="ka-GE"/>
        </w:rPr>
        <w:t xml:space="preserve"> </w:t>
      </w:r>
      <w:r w:rsidR="003D2448">
        <w:rPr>
          <w:rFonts w:ascii="Sylfaen" w:hAnsi="Sylfaen"/>
          <w:lang w:val="ka-GE"/>
        </w:rPr>
        <w:t xml:space="preserve"> </w:t>
      </w:r>
      <w:r w:rsidR="003D2448" w:rsidRPr="00D65D86">
        <w:rPr>
          <w:rFonts w:ascii="Sylfaen" w:hAnsi="Sylfaen"/>
          <w:lang w:val="ka-GE"/>
        </w:rPr>
        <w:t>ჯ</w:t>
      </w:r>
      <w:r w:rsidR="00C34827" w:rsidRPr="00D65D86">
        <w:rPr>
          <w:rFonts w:ascii="AcadNusx" w:hAnsi="AcadNusx"/>
          <w:lang w:val="ka-GE"/>
        </w:rPr>
        <w:t>guf</w:t>
      </w:r>
      <w:r w:rsidR="003D2448" w:rsidRPr="00D65D86">
        <w:rPr>
          <w:rFonts w:ascii="Sylfaen" w:hAnsi="Sylfaen"/>
          <w:lang w:val="ka-GE"/>
        </w:rPr>
        <w:t>ის</w:t>
      </w:r>
      <w:r w:rsidR="00C34827" w:rsidRPr="00D65D86">
        <w:rPr>
          <w:rFonts w:ascii="AcadNusx" w:hAnsi="AcadNusx"/>
          <w:lang w:val="ka-GE"/>
        </w:rPr>
        <w:t xml:space="preserve"> </w:t>
      </w:r>
      <w:r w:rsidR="003D2448" w:rsidRPr="00D65D86">
        <w:rPr>
          <w:rFonts w:ascii="Sylfaen" w:hAnsi="Sylfaen"/>
          <w:lang w:val="ka-GE"/>
        </w:rPr>
        <w:t>შექმნის</w:t>
      </w:r>
      <w:r w:rsidR="00D65D86" w:rsidRPr="00D65D86">
        <w:rPr>
          <w:rFonts w:ascii="Sylfaen" w:hAnsi="Sylfaen"/>
          <w:lang w:val="ka-GE"/>
        </w:rPr>
        <w:t xml:space="preserve"> </w:t>
      </w:r>
      <w:r w:rsidR="003D2448" w:rsidRPr="00D65D86">
        <w:rPr>
          <w:rFonts w:ascii="Sylfaen" w:hAnsi="Sylfaen"/>
          <w:lang w:val="ka-GE"/>
        </w:rPr>
        <w:t xml:space="preserve"> </w:t>
      </w:r>
      <w:r w:rsidR="00A946AF">
        <w:rPr>
          <w:rFonts w:ascii="Sylfaen" w:hAnsi="Sylfaen"/>
          <w:lang w:val="ka-GE"/>
        </w:rPr>
        <w:t xml:space="preserve"> </w:t>
      </w:r>
      <w:r w:rsidR="003D2448">
        <w:rPr>
          <w:rFonts w:ascii="Sylfaen" w:hAnsi="Sylfaen"/>
          <w:lang w:val="ka-GE"/>
        </w:rPr>
        <w:t xml:space="preserve"> მიზანი იყო </w:t>
      </w:r>
      <w:r w:rsidR="00C34827">
        <w:rPr>
          <w:rFonts w:ascii="Sylfaen" w:hAnsi="Sylfaen"/>
          <w:lang w:val="ka-GE"/>
        </w:rPr>
        <w:t xml:space="preserve"> </w:t>
      </w:r>
      <w:r w:rsidR="00753DBF">
        <w:rPr>
          <w:rFonts w:ascii="Sylfaen" w:hAnsi="Sylfaen"/>
          <w:lang w:val="ka-GE"/>
        </w:rPr>
        <w:t xml:space="preserve">ტრანსფუზიების უსაფრთხოებისთვის </w:t>
      </w:r>
      <w:r w:rsidR="00F839C3" w:rsidRPr="00C34827">
        <w:rPr>
          <w:rFonts w:ascii="AcadNusx" w:hAnsi="AcadNusx"/>
          <w:lang w:val="ka-GE"/>
        </w:rPr>
        <w:t>sisxlis samsaxuris</w:t>
      </w:r>
      <w:r w:rsidR="00CA2238">
        <w:rPr>
          <w:rFonts w:ascii="Sylfaen" w:hAnsi="Sylfaen"/>
          <w:lang w:val="ka-GE"/>
        </w:rPr>
        <w:t xml:space="preserve"> </w:t>
      </w:r>
      <w:r w:rsidR="00622F5F">
        <w:rPr>
          <w:rFonts w:ascii="Sylfaen" w:hAnsi="Sylfaen"/>
          <w:lang w:val="ka-GE"/>
        </w:rPr>
        <w:t xml:space="preserve">ოპტიმალური </w:t>
      </w:r>
      <w:r w:rsidR="00CA2238">
        <w:rPr>
          <w:rFonts w:ascii="Sylfaen" w:hAnsi="Sylfaen"/>
          <w:lang w:val="ka-GE"/>
        </w:rPr>
        <w:t>კონცეპციის</w:t>
      </w:r>
      <w:r w:rsidR="003D2448">
        <w:rPr>
          <w:rFonts w:ascii="Sylfaen" w:hAnsi="Sylfaen"/>
          <w:lang w:val="ka-GE"/>
        </w:rPr>
        <w:t xml:space="preserve"> შემუშავება</w:t>
      </w:r>
      <w:r w:rsidR="007E38A4">
        <w:rPr>
          <w:rFonts w:ascii="Sylfaen" w:hAnsi="Sylfaen"/>
          <w:lang w:val="ka-GE"/>
        </w:rPr>
        <w:t xml:space="preserve">. </w:t>
      </w:r>
      <w:r w:rsidR="003D2448">
        <w:rPr>
          <w:rFonts w:ascii="Sylfaen" w:hAnsi="Sylfaen"/>
          <w:lang w:val="ka-GE"/>
        </w:rPr>
        <w:t>სათანადო</w:t>
      </w:r>
      <w:r w:rsidR="00461F38">
        <w:rPr>
          <w:rFonts w:ascii="Sylfaen" w:hAnsi="Sylfaen"/>
          <w:lang w:val="ka-GE"/>
        </w:rPr>
        <w:t xml:space="preserve"> სფეროები</w:t>
      </w:r>
      <w:r w:rsidR="00CA2238">
        <w:rPr>
          <w:rFonts w:ascii="Sylfaen" w:hAnsi="Sylfaen"/>
          <w:lang w:val="ka-GE"/>
        </w:rPr>
        <w:t>ს</w:t>
      </w:r>
      <w:r w:rsidR="00461F38">
        <w:rPr>
          <w:rFonts w:ascii="Sylfaen" w:hAnsi="Sylfaen"/>
          <w:lang w:val="ka-GE"/>
        </w:rPr>
        <w:t xml:space="preserve"> </w:t>
      </w:r>
      <w:r w:rsidR="003D2448">
        <w:rPr>
          <w:rFonts w:ascii="Sylfaen" w:hAnsi="Sylfaen"/>
          <w:lang w:val="ka-GE"/>
        </w:rPr>
        <w:t xml:space="preserve"> ექსპერტთა  </w:t>
      </w:r>
      <w:r w:rsidR="00F9740B">
        <w:rPr>
          <w:rFonts w:ascii="Sylfaen" w:hAnsi="Sylfaen"/>
          <w:lang w:val="ka-GE"/>
        </w:rPr>
        <w:t>მოზიდვით</w:t>
      </w:r>
      <w:r w:rsidR="00A946AF">
        <w:rPr>
          <w:rFonts w:ascii="Sylfaen" w:hAnsi="Sylfaen"/>
          <w:lang w:val="ka-GE"/>
        </w:rPr>
        <w:t>,</w:t>
      </w:r>
      <w:r w:rsidR="00F9740B">
        <w:rPr>
          <w:rFonts w:ascii="Sylfaen" w:hAnsi="Sylfaen"/>
          <w:lang w:val="ka-GE"/>
        </w:rPr>
        <w:t xml:space="preserve"> </w:t>
      </w:r>
      <w:r w:rsidR="00753DBF">
        <w:rPr>
          <w:rFonts w:ascii="Sylfaen" w:hAnsi="Sylfaen"/>
          <w:lang w:val="ka-GE"/>
        </w:rPr>
        <w:t xml:space="preserve"> იგეგმებოდა</w:t>
      </w:r>
      <w:r w:rsidR="00C34827" w:rsidRPr="00C34827">
        <w:rPr>
          <w:rFonts w:ascii="AcadNusx" w:hAnsi="AcadNusx"/>
          <w:lang w:val="ka-GE"/>
        </w:rPr>
        <w:t xml:space="preserve"> finansur</w:t>
      </w:r>
      <w:r w:rsidR="00BF4F72">
        <w:rPr>
          <w:rFonts w:ascii="Sylfaen" w:hAnsi="Sylfaen"/>
          <w:lang w:val="ka-GE"/>
        </w:rPr>
        <w:t>ი</w:t>
      </w:r>
      <w:r w:rsidR="00C34827" w:rsidRPr="00C34827">
        <w:rPr>
          <w:rFonts w:ascii="AcadNusx" w:hAnsi="AcadNusx"/>
          <w:lang w:val="ka-GE"/>
        </w:rPr>
        <w:t xml:space="preserve"> </w:t>
      </w:r>
      <w:r w:rsidR="00753DBF">
        <w:rPr>
          <w:rFonts w:ascii="Sylfaen" w:hAnsi="Sylfaen"/>
          <w:lang w:val="ka-GE"/>
        </w:rPr>
        <w:t xml:space="preserve"> </w:t>
      </w:r>
      <w:r w:rsidR="00C34827" w:rsidRPr="00C34827">
        <w:rPr>
          <w:rFonts w:ascii="AcadNusx" w:hAnsi="AcadNusx"/>
          <w:lang w:val="ka-GE"/>
        </w:rPr>
        <w:t>da organizaciul</w:t>
      </w:r>
      <w:r w:rsidR="00C34827">
        <w:rPr>
          <w:rFonts w:ascii="Sylfaen" w:hAnsi="Sylfaen"/>
          <w:lang w:val="ka-GE"/>
        </w:rPr>
        <w:t xml:space="preserve">ი </w:t>
      </w:r>
      <w:r w:rsidR="00C34827" w:rsidRPr="00C34827">
        <w:rPr>
          <w:rFonts w:ascii="AcadNusx" w:hAnsi="AcadNusx"/>
          <w:lang w:val="ka-GE"/>
        </w:rPr>
        <w:t xml:space="preserve"> </w:t>
      </w:r>
      <w:r w:rsidR="00CA2238">
        <w:rPr>
          <w:rFonts w:ascii="Sylfaen" w:hAnsi="Sylfaen"/>
          <w:lang w:val="ka-GE"/>
        </w:rPr>
        <w:t xml:space="preserve">ღონისძიებების განსაზღვრა </w:t>
      </w:r>
      <w:r w:rsidR="00C34827" w:rsidRPr="00C34827">
        <w:rPr>
          <w:rFonts w:ascii="AcadNusx" w:hAnsi="AcadNusx"/>
          <w:lang w:val="ka-GE"/>
        </w:rPr>
        <w:t xml:space="preserve"> minimaluri danakargebis mqone, usafrTxo, mdgradi da xarjefeqturi,  </w:t>
      </w:r>
      <w:r w:rsidR="00C34827" w:rsidRPr="00050DB6">
        <w:rPr>
          <w:rFonts w:ascii="AcadNusx" w:hAnsi="AcadNusx"/>
          <w:lang w:val="ka-GE"/>
        </w:rPr>
        <w:t>qveynis masStabiT koordinirebuli</w:t>
      </w:r>
      <w:r w:rsidR="00C34827" w:rsidRPr="00C34827">
        <w:rPr>
          <w:rFonts w:ascii="AcadNusx" w:hAnsi="AcadNusx"/>
          <w:lang w:val="ka-GE"/>
        </w:rPr>
        <w:t xml:space="preserve"> sisxlis transfuziis  samsaxuris</w:t>
      </w:r>
      <w:r w:rsidR="003D2448">
        <w:rPr>
          <w:rFonts w:ascii="Sylfaen" w:hAnsi="Sylfaen"/>
          <w:lang w:val="ka-GE"/>
        </w:rPr>
        <w:t>ა</w:t>
      </w:r>
      <w:r w:rsidR="00C34827" w:rsidRPr="00C34827">
        <w:rPr>
          <w:rFonts w:ascii="AcadNusx" w:hAnsi="AcadNusx"/>
          <w:lang w:val="ka-GE"/>
        </w:rPr>
        <w:t xml:space="preserve"> da saTanado infrastruqturis</w:t>
      </w:r>
      <w:r w:rsidR="00BF4F72">
        <w:rPr>
          <w:rFonts w:ascii="Sylfaen" w:hAnsi="Sylfaen"/>
          <w:lang w:val="ka-GE"/>
        </w:rPr>
        <w:t xml:space="preserve">ა და </w:t>
      </w:r>
      <w:r w:rsidR="00C34827" w:rsidRPr="00C34827">
        <w:rPr>
          <w:rFonts w:ascii="AcadNusx" w:hAnsi="AcadNusx"/>
          <w:lang w:val="ka-GE"/>
        </w:rPr>
        <w:lastRenderedPageBreak/>
        <w:t>materialur-teqnikuri bazis</w:t>
      </w:r>
      <w:r w:rsidR="00C34827">
        <w:rPr>
          <w:rFonts w:ascii="Sylfaen" w:hAnsi="Sylfaen"/>
          <w:lang w:val="ka-GE"/>
        </w:rPr>
        <w:t xml:space="preserve"> </w:t>
      </w:r>
      <w:r w:rsidR="00C34827" w:rsidRPr="00C34827">
        <w:rPr>
          <w:rFonts w:ascii="AcadNusx" w:hAnsi="AcadNusx"/>
          <w:lang w:val="ka-GE"/>
        </w:rPr>
        <w:t xml:space="preserve"> </w:t>
      </w:r>
      <w:r w:rsidR="00BF4F72">
        <w:rPr>
          <w:rFonts w:ascii="Sylfaen" w:hAnsi="Sylfaen"/>
          <w:lang w:val="ka-GE"/>
        </w:rPr>
        <w:t>შეს</w:t>
      </w:r>
      <w:r w:rsidR="003D2448">
        <w:rPr>
          <w:rFonts w:ascii="Sylfaen" w:hAnsi="Sylfaen"/>
          <w:lang w:val="ka-GE"/>
        </w:rPr>
        <w:t>ა</w:t>
      </w:r>
      <w:r w:rsidR="00BF4F72">
        <w:rPr>
          <w:rFonts w:ascii="Sylfaen" w:hAnsi="Sylfaen"/>
          <w:lang w:val="ka-GE"/>
        </w:rPr>
        <w:t>ქმნელად.</w:t>
      </w:r>
      <w:r w:rsidR="00461B57">
        <w:rPr>
          <w:rFonts w:ascii="Sylfaen" w:hAnsi="Sylfaen"/>
          <w:lang w:val="ka-GE"/>
        </w:rPr>
        <w:t xml:space="preserve"> </w:t>
      </w:r>
      <w:r w:rsidR="00461B57" w:rsidRPr="00070A2A">
        <w:rPr>
          <w:rFonts w:ascii="Sylfaen" w:hAnsi="Sylfaen"/>
          <w:lang w:val="ka-GE"/>
        </w:rPr>
        <w:t>არ შეიძლება არ აღინიშნოს</w:t>
      </w:r>
      <w:r w:rsidR="00461B57" w:rsidRPr="00CA2238">
        <w:rPr>
          <w:rFonts w:ascii="Sylfaen" w:hAnsi="Sylfaen"/>
          <w:b/>
          <w:lang w:val="ka-GE"/>
        </w:rPr>
        <w:t xml:space="preserve"> </w:t>
      </w:r>
      <w:r w:rsidR="005622EB" w:rsidRPr="00CA2238">
        <w:rPr>
          <w:rFonts w:ascii="Sylfaen" w:hAnsi="Sylfaen"/>
          <w:b/>
          <w:lang w:val="ka-GE"/>
        </w:rPr>
        <w:t xml:space="preserve">, </w:t>
      </w:r>
      <w:r w:rsidR="005622EB" w:rsidRPr="00070A2A">
        <w:rPr>
          <w:rFonts w:ascii="Sylfaen" w:hAnsi="Sylfaen"/>
          <w:lang w:val="ka-GE"/>
        </w:rPr>
        <w:t>რომ</w:t>
      </w:r>
      <w:r w:rsidR="00461F38" w:rsidRPr="00070A2A">
        <w:rPr>
          <w:rFonts w:ascii="Sylfaen" w:hAnsi="Sylfaen"/>
          <w:lang w:val="ka-GE"/>
        </w:rPr>
        <w:t xml:space="preserve"> მიუხედავად </w:t>
      </w:r>
      <w:r w:rsidR="00540100">
        <w:rPr>
          <w:rFonts w:ascii="Sylfaen" w:hAnsi="Sylfaen"/>
          <w:lang w:val="ka-GE"/>
        </w:rPr>
        <w:t xml:space="preserve"> </w:t>
      </w:r>
      <w:r w:rsidR="00CA2238" w:rsidRPr="00070A2A">
        <w:rPr>
          <w:rFonts w:ascii="Sylfaen" w:hAnsi="Sylfaen"/>
          <w:lang w:val="ka-GE"/>
        </w:rPr>
        <w:t xml:space="preserve"> </w:t>
      </w:r>
      <w:r w:rsidR="00461F38" w:rsidRPr="00070A2A">
        <w:rPr>
          <w:rFonts w:ascii="Sylfaen" w:hAnsi="Sylfaen"/>
          <w:lang w:val="ka-GE"/>
        </w:rPr>
        <w:t>ჯგუფი</w:t>
      </w:r>
      <w:r w:rsidR="00540100">
        <w:rPr>
          <w:rFonts w:ascii="Sylfaen" w:hAnsi="Sylfaen"/>
          <w:lang w:val="ka-GE"/>
        </w:rPr>
        <w:t xml:space="preserve">ს </w:t>
      </w:r>
      <w:r w:rsidR="00753DBF">
        <w:rPr>
          <w:rFonts w:ascii="Sylfaen" w:hAnsi="Sylfaen"/>
          <w:lang w:val="ka-GE"/>
        </w:rPr>
        <w:t xml:space="preserve"> შექმნ</w:t>
      </w:r>
      <w:r w:rsidR="00540100">
        <w:rPr>
          <w:rFonts w:ascii="Sylfaen" w:hAnsi="Sylfaen"/>
          <w:lang w:val="ka-GE"/>
        </w:rPr>
        <w:t>ის</w:t>
      </w:r>
      <w:r w:rsidR="00461F38" w:rsidRPr="00070A2A">
        <w:rPr>
          <w:rFonts w:ascii="Sylfaen" w:hAnsi="Sylfaen"/>
          <w:lang w:val="ka-GE"/>
        </w:rPr>
        <w:t>,</w:t>
      </w:r>
      <w:r w:rsidR="00461F38" w:rsidRPr="00CA2238">
        <w:rPr>
          <w:rFonts w:ascii="Sylfaen" w:hAnsi="Sylfaen"/>
          <w:b/>
          <w:lang w:val="ka-GE"/>
        </w:rPr>
        <w:t xml:space="preserve"> </w:t>
      </w:r>
      <w:r w:rsidR="00F9740B" w:rsidRPr="00CA2238">
        <w:rPr>
          <w:rFonts w:ascii="Sylfaen" w:hAnsi="Sylfaen"/>
          <w:b/>
          <w:lang w:val="ka-GE"/>
        </w:rPr>
        <w:t xml:space="preserve"> რეალურად </w:t>
      </w:r>
      <w:r w:rsidR="00E0596A">
        <w:rPr>
          <w:rFonts w:ascii="Sylfaen" w:hAnsi="Sylfaen"/>
          <w:b/>
          <w:lang w:val="ka-GE"/>
        </w:rPr>
        <w:t xml:space="preserve">არ იქნა მიღებული გადაწყვეტილებები </w:t>
      </w:r>
      <w:r w:rsidR="00461F38" w:rsidRPr="00CA2238">
        <w:rPr>
          <w:rFonts w:ascii="Sylfaen" w:hAnsi="Sylfaen"/>
          <w:b/>
          <w:lang w:val="ka-GE"/>
        </w:rPr>
        <w:t xml:space="preserve">  სისხლის  პოლიტიკის საკვანძო საკითხებზ</w:t>
      </w:r>
      <w:r w:rsidR="001F5051">
        <w:rPr>
          <w:rFonts w:ascii="Sylfaen" w:hAnsi="Sylfaen"/>
          <w:b/>
          <w:lang w:val="ka-GE"/>
        </w:rPr>
        <w:t>ე</w:t>
      </w:r>
      <w:r w:rsidR="003E3C5E">
        <w:rPr>
          <w:rFonts w:ascii="Sylfaen" w:hAnsi="Sylfaen"/>
          <w:b/>
          <w:lang w:val="ka-GE"/>
        </w:rPr>
        <w:t xml:space="preserve"> </w:t>
      </w:r>
      <w:r w:rsidR="00A470FE">
        <w:rPr>
          <w:rFonts w:ascii="Sylfaen" w:hAnsi="Sylfaen"/>
          <w:b/>
          <w:lang w:val="ka-GE"/>
        </w:rPr>
        <w:t>(</w:t>
      </w:r>
      <w:r w:rsidR="00461F38">
        <w:rPr>
          <w:rFonts w:ascii="Sylfaen" w:hAnsi="Sylfaen"/>
          <w:lang w:val="ka-GE"/>
        </w:rPr>
        <w:t xml:space="preserve">2009 წლის შემოდგომაზე </w:t>
      </w:r>
      <w:r w:rsidR="00466AF0">
        <w:rPr>
          <w:rFonts w:ascii="Sylfaen" w:hAnsi="Sylfaen"/>
          <w:lang w:val="ka-GE"/>
        </w:rPr>
        <w:t xml:space="preserve">ამ </w:t>
      </w:r>
      <w:r w:rsidR="00C34827">
        <w:rPr>
          <w:rFonts w:ascii="Sylfaen" w:hAnsi="Sylfaen"/>
          <w:lang w:val="ka-GE"/>
        </w:rPr>
        <w:t>ჯგუფმა ფაქტობრივად შეწყვიტა მუშაობა</w:t>
      </w:r>
      <w:r w:rsidR="00A470FE">
        <w:rPr>
          <w:rFonts w:ascii="Sylfaen" w:hAnsi="Sylfaen"/>
          <w:lang w:val="ka-GE"/>
        </w:rPr>
        <w:t>)</w:t>
      </w:r>
      <w:r w:rsidR="00461B57">
        <w:rPr>
          <w:rFonts w:ascii="Sylfaen" w:hAnsi="Sylfaen"/>
          <w:lang w:val="ka-GE"/>
        </w:rPr>
        <w:t>.</w:t>
      </w:r>
      <w:r w:rsidR="00162128">
        <w:rPr>
          <w:rFonts w:ascii="Sylfaen" w:hAnsi="Sylfaen"/>
          <w:lang w:val="ka-GE"/>
        </w:rPr>
        <w:t xml:space="preserve"> </w:t>
      </w:r>
      <w:r w:rsidR="00162128" w:rsidRPr="00ED00EE">
        <w:rPr>
          <w:rFonts w:ascii="Sylfaen" w:hAnsi="Sylfaen"/>
          <w:lang w:val="ka-GE"/>
        </w:rPr>
        <w:t>ხუთწლიანი სამოქმედო გეგმის შესამუშავებლად</w:t>
      </w:r>
      <w:r w:rsidR="00497F80">
        <w:rPr>
          <w:rFonts w:ascii="Sylfaen" w:hAnsi="Sylfaen"/>
          <w:lang w:val="ka-GE"/>
        </w:rPr>
        <w:t>,</w:t>
      </w:r>
      <w:r w:rsidR="00162128" w:rsidRPr="00ED00EE">
        <w:rPr>
          <w:rFonts w:ascii="Sylfaen" w:hAnsi="Sylfaen"/>
          <w:lang w:val="ka-GE"/>
        </w:rPr>
        <w:t xml:space="preserve"> </w:t>
      </w:r>
      <w:r w:rsidR="00FE0E0F" w:rsidRPr="00ED00EE">
        <w:rPr>
          <w:rFonts w:ascii="Sylfaen" w:hAnsi="Sylfaen"/>
          <w:lang w:val="ka-GE"/>
        </w:rPr>
        <w:t xml:space="preserve">სამუშაო ჯგუფში </w:t>
      </w:r>
      <w:r w:rsidR="00162128" w:rsidRPr="00ED00EE">
        <w:rPr>
          <w:rFonts w:ascii="Sylfaen" w:hAnsi="Sylfaen"/>
          <w:lang w:val="ka-GE"/>
        </w:rPr>
        <w:t>ექსპერტების მოზიდვ</w:t>
      </w:r>
      <w:r w:rsidR="00A946AF" w:rsidRPr="00ED00EE">
        <w:rPr>
          <w:rFonts w:ascii="Sylfaen" w:hAnsi="Sylfaen"/>
          <w:lang w:val="ka-GE"/>
        </w:rPr>
        <w:t>ის</w:t>
      </w:r>
      <w:r w:rsidR="00162128" w:rsidRPr="00ED00EE">
        <w:rPr>
          <w:rFonts w:ascii="Sylfaen" w:hAnsi="Sylfaen"/>
          <w:lang w:val="ka-GE"/>
        </w:rPr>
        <w:t xml:space="preserve">ა და </w:t>
      </w:r>
      <w:r w:rsidR="00ED00EE" w:rsidRPr="00ED00EE">
        <w:rPr>
          <w:rFonts w:ascii="Sylfaen" w:hAnsi="Sylfaen"/>
          <w:lang w:val="ka-GE"/>
        </w:rPr>
        <w:t xml:space="preserve">სათანადო მოცულობის </w:t>
      </w:r>
      <w:r w:rsidR="00A946AF" w:rsidRPr="00ED00EE">
        <w:rPr>
          <w:rFonts w:ascii="Sylfaen" w:hAnsi="Sylfaen"/>
          <w:lang w:val="ka-GE"/>
        </w:rPr>
        <w:t xml:space="preserve"> სამუშაოების შესრულებ</w:t>
      </w:r>
      <w:r w:rsidR="00292993" w:rsidRPr="00ED00EE">
        <w:rPr>
          <w:rFonts w:ascii="Sylfaen" w:hAnsi="Sylfaen"/>
          <w:lang w:val="ka-GE"/>
        </w:rPr>
        <w:t>ი</w:t>
      </w:r>
      <w:r w:rsidR="00A946AF" w:rsidRPr="00ED00EE">
        <w:rPr>
          <w:rFonts w:ascii="Sylfaen" w:hAnsi="Sylfaen"/>
          <w:lang w:val="ka-GE"/>
        </w:rPr>
        <w:t>ს</w:t>
      </w:r>
      <w:r w:rsidR="00292993" w:rsidRPr="00ED00EE">
        <w:rPr>
          <w:rFonts w:ascii="Sylfaen" w:hAnsi="Sylfaen"/>
          <w:lang w:val="ka-GE"/>
        </w:rPr>
        <w:t xml:space="preserve"> საჭიროებას</w:t>
      </w:r>
      <w:r w:rsidR="00A946AF" w:rsidRPr="00ED00EE">
        <w:rPr>
          <w:rFonts w:ascii="Sylfaen" w:hAnsi="Sylfaen"/>
          <w:lang w:val="ka-GE"/>
        </w:rPr>
        <w:t xml:space="preserve">თან  დაკავშირებით </w:t>
      </w:r>
      <w:r w:rsidR="00162128" w:rsidRPr="00ED00EE">
        <w:rPr>
          <w:rFonts w:ascii="Sylfaen" w:hAnsi="Sylfaen"/>
          <w:lang w:val="ka-GE"/>
        </w:rPr>
        <w:t xml:space="preserve"> </w:t>
      </w:r>
      <w:r w:rsidR="00ED00EE" w:rsidRPr="00ED00EE">
        <w:rPr>
          <w:rFonts w:ascii="Sylfaen" w:hAnsi="Sylfaen"/>
          <w:lang w:val="ka-GE"/>
        </w:rPr>
        <w:t xml:space="preserve">წამოჭრილი </w:t>
      </w:r>
      <w:r w:rsidR="00162128" w:rsidRPr="00ED00EE">
        <w:rPr>
          <w:rFonts w:ascii="Sylfaen" w:hAnsi="Sylfaen"/>
          <w:lang w:val="ka-GE"/>
        </w:rPr>
        <w:t>დაფინანსების საკითხი</w:t>
      </w:r>
      <w:r w:rsidR="00497F80">
        <w:rPr>
          <w:rFonts w:ascii="Sylfaen" w:hAnsi="Sylfaen"/>
          <w:lang w:val="ka-GE"/>
        </w:rPr>
        <w:t>ს გადააწყვეტად,</w:t>
      </w:r>
      <w:r w:rsidR="00162128" w:rsidRPr="00ED00EE">
        <w:rPr>
          <w:rFonts w:ascii="Sylfaen" w:hAnsi="Sylfaen"/>
          <w:lang w:val="ka-GE"/>
        </w:rPr>
        <w:t xml:space="preserve"> სამინისტროს ხელმძღვანელობა</w:t>
      </w:r>
      <w:r w:rsidR="00292993" w:rsidRPr="00ED00EE">
        <w:rPr>
          <w:rFonts w:ascii="Sylfaen" w:hAnsi="Sylfaen"/>
          <w:lang w:val="ka-GE"/>
        </w:rPr>
        <w:t xml:space="preserve">მ </w:t>
      </w:r>
      <w:r w:rsidR="00FE0E0F" w:rsidRPr="00ED00EE">
        <w:rPr>
          <w:rFonts w:ascii="Sylfaen" w:hAnsi="Sylfaen"/>
          <w:lang w:val="ka-GE"/>
        </w:rPr>
        <w:t xml:space="preserve"> </w:t>
      </w:r>
      <w:r w:rsidR="00292993" w:rsidRPr="00ED00EE">
        <w:rPr>
          <w:rFonts w:ascii="Sylfaen" w:hAnsi="Sylfaen"/>
          <w:lang w:val="ka-GE"/>
        </w:rPr>
        <w:t xml:space="preserve">მიიღო მსოფლიო ბანკის და  გლობალური </w:t>
      </w:r>
      <w:r w:rsidR="005D2385">
        <w:rPr>
          <w:rFonts w:ascii="Sylfaen" w:hAnsi="Sylfaen"/>
          <w:lang w:val="ka-GE"/>
        </w:rPr>
        <w:t xml:space="preserve">ფონდის პროექტების ხელმძღვანელობის </w:t>
      </w:r>
      <w:r w:rsidR="00466AF0" w:rsidRPr="005D2385">
        <w:rPr>
          <w:rFonts w:ascii="Sylfaen" w:hAnsi="Sylfaen"/>
          <w:lang w:val="ka-GE"/>
        </w:rPr>
        <w:t>ინიციატივ</w:t>
      </w:r>
      <w:r w:rsidR="00FE0E0F" w:rsidRPr="005D2385">
        <w:rPr>
          <w:rFonts w:ascii="Sylfaen" w:hAnsi="Sylfaen"/>
          <w:lang w:val="ka-GE"/>
        </w:rPr>
        <w:t xml:space="preserve">ა, </w:t>
      </w:r>
      <w:r w:rsidR="00900E59" w:rsidRPr="005D2385">
        <w:rPr>
          <w:rFonts w:ascii="Sylfaen" w:hAnsi="Sylfaen"/>
          <w:lang w:val="ka-GE"/>
        </w:rPr>
        <w:t xml:space="preserve"> </w:t>
      </w:r>
      <w:r w:rsidR="00162128" w:rsidRPr="005D2385">
        <w:rPr>
          <w:rFonts w:ascii="Sylfaen" w:hAnsi="Sylfaen"/>
          <w:lang w:val="ka-GE"/>
        </w:rPr>
        <w:t>ხუთწლიანი სამოქმედო გეგმის შემუშავება</w:t>
      </w:r>
      <w:r w:rsidR="00900E59" w:rsidRPr="005D2385">
        <w:rPr>
          <w:rFonts w:ascii="Sylfaen" w:hAnsi="Sylfaen"/>
          <w:lang w:val="ka-GE"/>
        </w:rPr>
        <w:t xml:space="preserve"> </w:t>
      </w:r>
      <w:r w:rsidR="00B3181E">
        <w:rPr>
          <w:rFonts w:ascii="Sylfaen" w:hAnsi="Sylfaen"/>
          <w:lang w:val="ka-GE"/>
        </w:rPr>
        <w:t xml:space="preserve"> განხორციელებულიყო </w:t>
      </w:r>
      <w:r w:rsidR="00162128" w:rsidRPr="005D2385">
        <w:rPr>
          <w:rFonts w:ascii="Sylfaen" w:hAnsi="Sylfaen"/>
          <w:lang w:val="ka-GE"/>
        </w:rPr>
        <w:t>უცხოური ტექნიკური დახმარების ფარგლებში</w:t>
      </w:r>
      <w:r w:rsidR="00A470FE">
        <w:rPr>
          <w:rFonts w:ascii="Sylfaen" w:hAnsi="Sylfaen"/>
          <w:lang w:val="ka-GE"/>
        </w:rPr>
        <w:t>, უცხოელი ექსპერტების მიერ</w:t>
      </w:r>
      <w:r w:rsidR="00067E06">
        <w:rPr>
          <w:rFonts w:ascii="Sylfaen" w:hAnsi="Sylfaen"/>
          <w:lang w:val="ka-GE"/>
        </w:rPr>
        <w:t xml:space="preserve">.  </w:t>
      </w:r>
      <w:r w:rsidR="00CD1ACF">
        <w:rPr>
          <w:rFonts w:ascii="Sylfaen" w:hAnsi="Sylfaen"/>
          <w:lang w:val="ka-GE"/>
        </w:rPr>
        <w:t xml:space="preserve">აქედან გამომდინარე,  </w:t>
      </w:r>
      <w:r w:rsidR="00067E06">
        <w:rPr>
          <w:rFonts w:ascii="Sylfaen" w:hAnsi="Sylfaen"/>
          <w:lang w:val="ka-GE"/>
        </w:rPr>
        <w:t>გლობალურ</w:t>
      </w:r>
      <w:r w:rsidR="00CD1ACF">
        <w:rPr>
          <w:rFonts w:ascii="Sylfaen" w:hAnsi="Sylfaen"/>
          <w:lang w:val="ka-GE"/>
        </w:rPr>
        <w:t xml:space="preserve">ი </w:t>
      </w:r>
      <w:r w:rsidR="00067E06">
        <w:rPr>
          <w:rFonts w:ascii="Sylfaen" w:hAnsi="Sylfaen"/>
          <w:lang w:val="ka-GE"/>
        </w:rPr>
        <w:t xml:space="preserve"> ფონდ</w:t>
      </w:r>
      <w:r w:rsidR="00CD1ACF">
        <w:rPr>
          <w:rFonts w:ascii="Sylfaen" w:hAnsi="Sylfaen"/>
          <w:lang w:val="ka-GE"/>
        </w:rPr>
        <w:t>ის მიერ მოხდა საკონსულტაციო მო</w:t>
      </w:r>
      <w:r w:rsidR="00497F80">
        <w:rPr>
          <w:rFonts w:ascii="Sylfaen" w:hAnsi="Sylfaen"/>
          <w:lang w:val="ka-GE"/>
        </w:rPr>
        <w:t xml:space="preserve">მსახურების ერთჯერადი შესყიდვა </w:t>
      </w:r>
      <w:r w:rsidR="00067E06">
        <w:rPr>
          <w:rFonts w:ascii="Sylfaen" w:hAnsi="Sylfaen"/>
          <w:lang w:val="ka-GE"/>
        </w:rPr>
        <w:t xml:space="preserve"> სისხლის სამსახურის ხარისხის სისტემის შე</w:t>
      </w:r>
      <w:r w:rsidR="00497F80">
        <w:rPr>
          <w:rFonts w:ascii="Sylfaen" w:hAnsi="Sylfaen"/>
          <w:lang w:val="ka-GE"/>
        </w:rPr>
        <w:t>სა</w:t>
      </w:r>
      <w:r w:rsidR="00067E06">
        <w:rPr>
          <w:rFonts w:ascii="Sylfaen" w:hAnsi="Sylfaen"/>
          <w:lang w:val="ka-GE"/>
        </w:rPr>
        <w:t>მუშავებ</w:t>
      </w:r>
      <w:r w:rsidR="00497F80">
        <w:rPr>
          <w:rFonts w:ascii="Sylfaen" w:hAnsi="Sylfaen"/>
          <w:lang w:val="ka-GE"/>
        </w:rPr>
        <w:t>ლად</w:t>
      </w:r>
      <w:r w:rsidR="00CD1ACF">
        <w:rPr>
          <w:rFonts w:ascii="Sylfaen" w:hAnsi="Sylfaen"/>
          <w:lang w:val="ka-GE"/>
        </w:rPr>
        <w:t xml:space="preserve"> (არასამთავრობო ორგანიზაცია </w:t>
      </w:r>
      <w:r w:rsidR="00C46FC8">
        <w:rPr>
          <w:rFonts w:ascii="Sylfaen" w:hAnsi="Sylfaen"/>
          <w:lang w:val="ka-GE"/>
        </w:rPr>
        <w:t>„საერთაშ</w:t>
      </w:r>
      <w:r w:rsidR="003E3C5E">
        <w:rPr>
          <w:rFonts w:ascii="Sylfaen" w:hAnsi="Sylfaen"/>
          <w:lang w:val="ka-GE"/>
        </w:rPr>
        <w:t>ორისო პარტნიორობა საქართველოსთვის“</w:t>
      </w:r>
      <w:r w:rsidR="00CD1ACF">
        <w:rPr>
          <w:rFonts w:ascii="Sylfaen" w:hAnsi="Sylfaen"/>
          <w:lang w:val="ka-GE"/>
        </w:rPr>
        <w:t xml:space="preserve">–თან ხელშეკრულების საფუძველზე),  </w:t>
      </w:r>
      <w:r w:rsidR="00067E06">
        <w:rPr>
          <w:rFonts w:ascii="Sylfaen" w:hAnsi="Sylfaen"/>
          <w:lang w:val="ka-GE"/>
        </w:rPr>
        <w:t xml:space="preserve"> </w:t>
      </w:r>
      <w:r w:rsidR="00ED00EE" w:rsidRPr="005D2385">
        <w:rPr>
          <w:rFonts w:ascii="Sylfaen" w:hAnsi="Sylfaen"/>
          <w:lang w:val="ka-GE"/>
        </w:rPr>
        <w:t xml:space="preserve"> </w:t>
      </w:r>
      <w:r w:rsidR="00CD1ACF">
        <w:rPr>
          <w:rFonts w:ascii="Sylfaen" w:hAnsi="Sylfaen"/>
          <w:lang w:val="ka-GE"/>
        </w:rPr>
        <w:t>ხოლო</w:t>
      </w:r>
      <w:r w:rsidR="00F6680D">
        <w:rPr>
          <w:rFonts w:ascii="Sylfaen" w:hAnsi="Sylfaen"/>
          <w:lang w:val="ka-GE"/>
        </w:rPr>
        <w:t xml:space="preserve"> </w:t>
      </w:r>
      <w:r w:rsidR="00ED00EE" w:rsidRPr="005D2385">
        <w:rPr>
          <w:rFonts w:ascii="Sylfaen" w:hAnsi="Sylfaen"/>
          <w:lang w:val="ka-GE"/>
        </w:rPr>
        <w:t xml:space="preserve"> </w:t>
      </w:r>
      <w:r w:rsidR="003467F4" w:rsidRPr="002832E8">
        <w:rPr>
          <w:rFonts w:ascii="Sylfaen" w:hAnsi="Sylfaen"/>
          <w:b/>
          <w:lang w:val="ka-GE"/>
        </w:rPr>
        <w:t>სისხლის ეროვნულ</w:t>
      </w:r>
      <w:r w:rsidR="000C09FE" w:rsidRPr="002832E8">
        <w:rPr>
          <w:rFonts w:ascii="Sylfaen" w:hAnsi="Sylfaen"/>
          <w:b/>
          <w:lang w:val="ka-GE"/>
        </w:rPr>
        <w:t>ი პოლიტიკისა და 2011–2015 წლების</w:t>
      </w:r>
      <w:r w:rsidR="003467F4" w:rsidRPr="002832E8">
        <w:rPr>
          <w:rFonts w:ascii="Sylfaen" w:hAnsi="Sylfaen"/>
          <w:b/>
          <w:lang w:val="ka-GE"/>
        </w:rPr>
        <w:t xml:space="preserve">თვის სისხლის  გადასხმის ეროვნული სამსახურის განვითარების  სტრატეგიის </w:t>
      </w:r>
      <w:r w:rsidR="00200EFF" w:rsidRPr="002832E8">
        <w:rPr>
          <w:rFonts w:ascii="Sylfaen" w:hAnsi="Sylfaen"/>
          <w:b/>
          <w:lang w:val="ka-GE"/>
        </w:rPr>
        <w:t>და სისხ</w:t>
      </w:r>
      <w:r w:rsidR="007E38A4" w:rsidRPr="002832E8">
        <w:rPr>
          <w:rFonts w:ascii="Sylfaen" w:hAnsi="Sylfaen"/>
          <w:b/>
          <w:lang w:val="ka-GE"/>
        </w:rPr>
        <w:t>ლ</w:t>
      </w:r>
      <w:r w:rsidR="00200EFF" w:rsidRPr="002832E8">
        <w:rPr>
          <w:rFonts w:ascii="Sylfaen" w:hAnsi="Sylfaen"/>
          <w:b/>
          <w:lang w:val="ka-GE"/>
        </w:rPr>
        <w:t xml:space="preserve">ის სამსახურის სამოქმედო გეგმის </w:t>
      </w:r>
      <w:r w:rsidR="005622EB" w:rsidRPr="002832E8">
        <w:rPr>
          <w:rFonts w:ascii="Sylfaen" w:hAnsi="Sylfaen"/>
          <w:b/>
          <w:lang w:val="ka-GE"/>
        </w:rPr>
        <w:t xml:space="preserve"> </w:t>
      </w:r>
      <w:r w:rsidR="003467F4" w:rsidRPr="002832E8">
        <w:rPr>
          <w:rFonts w:ascii="Sylfaen" w:hAnsi="Sylfaen"/>
          <w:b/>
          <w:lang w:val="ka-GE"/>
        </w:rPr>
        <w:t xml:space="preserve">შემუშავების </w:t>
      </w:r>
      <w:r w:rsidR="003467F4">
        <w:rPr>
          <w:rFonts w:ascii="Sylfaen" w:hAnsi="Sylfaen"/>
          <w:lang w:val="ka-GE"/>
        </w:rPr>
        <w:t>მიზნით</w:t>
      </w:r>
      <w:r w:rsidR="00F9740B">
        <w:rPr>
          <w:rFonts w:ascii="Sylfaen" w:hAnsi="Sylfaen"/>
          <w:lang w:val="ka-GE"/>
        </w:rPr>
        <w:t xml:space="preserve">, </w:t>
      </w:r>
      <w:r w:rsidR="003467F4">
        <w:rPr>
          <w:rFonts w:ascii="Sylfaen" w:hAnsi="Sylfaen"/>
          <w:lang w:val="ka-GE"/>
        </w:rPr>
        <w:t>განხორციელ</w:t>
      </w:r>
      <w:r w:rsidR="00E57550">
        <w:rPr>
          <w:rFonts w:ascii="Sylfaen" w:hAnsi="Sylfaen"/>
          <w:lang w:val="ka-GE"/>
        </w:rPr>
        <w:t>დ</w:t>
      </w:r>
      <w:r w:rsidR="003467F4">
        <w:rPr>
          <w:rFonts w:ascii="Sylfaen" w:hAnsi="Sylfaen"/>
          <w:lang w:val="ka-GE"/>
        </w:rPr>
        <w:t xml:space="preserve">ა საკონსულტაციო მომსახურების </w:t>
      </w:r>
      <w:r w:rsidR="00461B57">
        <w:rPr>
          <w:rFonts w:ascii="Sylfaen" w:hAnsi="Sylfaen"/>
          <w:lang w:val="ka-GE"/>
        </w:rPr>
        <w:t xml:space="preserve">ერთჯერადი </w:t>
      </w:r>
      <w:r w:rsidR="003467F4">
        <w:rPr>
          <w:rFonts w:ascii="Sylfaen" w:hAnsi="Sylfaen"/>
          <w:lang w:val="ka-GE"/>
        </w:rPr>
        <w:t xml:space="preserve">შესყიდვა </w:t>
      </w:r>
      <w:r w:rsidR="00F9740B">
        <w:rPr>
          <w:rFonts w:ascii="Sylfaen" w:hAnsi="Sylfaen"/>
          <w:lang w:val="ka-GE"/>
        </w:rPr>
        <w:t>(</w:t>
      </w:r>
      <w:r w:rsidR="00CA2238">
        <w:rPr>
          <w:rFonts w:ascii="Sylfaen" w:hAnsi="Sylfaen"/>
          <w:lang w:val="ka-GE"/>
        </w:rPr>
        <w:t>ტექნიკური დავალების სათაური „</w:t>
      </w:r>
      <w:r w:rsidR="00CA2238" w:rsidRPr="00CA2238">
        <w:rPr>
          <w:rFonts w:ascii="Sylfaen" w:hAnsi="Sylfaen"/>
          <w:lang w:val="ka-GE"/>
        </w:rPr>
        <w:t xml:space="preserve">Development of National Blood Policy and National Blood Transfusion services (BTS) Plan”, </w:t>
      </w:r>
      <w:r w:rsidR="00E53103">
        <w:rPr>
          <w:rFonts w:ascii="Sylfaen" w:hAnsi="Sylfaen"/>
          <w:lang w:val="ka-GE"/>
        </w:rPr>
        <w:t>მსოფლიო ბანკის ფრინველის გრიპის კონტროლისა და ადამიანებში პანდემიისთვის მზადყოფნის და რეაგირების პროექტის ფარგლებში</w:t>
      </w:r>
      <w:r w:rsidR="00C41DF8">
        <w:rPr>
          <w:rFonts w:ascii="Sylfaen" w:hAnsi="Sylfaen"/>
          <w:lang w:val="ka-GE"/>
        </w:rPr>
        <w:t xml:space="preserve"> (WB Project Id: P0999808; </w:t>
      </w:r>
      <w:r w:rsidR="00C41DF8" w:rsidRPr="00C41DF8">
        <w:rPr>
          <w:rFonts w:ascii="Sylfaen" w:hAnsi="Sylfaen"/>
          <w:lang w:val="ka-GE"/>
        </w:rPr>
        <w:t>Loan  No. 4179-Ge)</w:t>
      </w:r>
      <w:r w:rsidR="00D874A6" w:rsidRPr="00D874A6">
        <w:rPr>
          <w:rFonts w:ascii="Sylfaen" w:hAnsi="Sylfaen"/>
          <w:lang w:val="ka-GE"/>
        </w:rPr>
        <w:t>,</w:t>
      </w:r>
      <w:r w:rsidR="00C41DF8" w:rsidRPr="00C41DF8">
        <w:rPr>
          <w:rFonts w:ascii="Sylfaen" w:hAnsi="Sylfaen"/>
          <w:lang w:val="ka-GE"/>
        </w:rPr>
        <w:t xml:space="preserve"> </w:t>
      </w:r>
      <w:r w:rsidR="00E53103">
        <w:rPr>
          <w:rFonts w:ascii="Sylfaen" w:hAnsi="Sylfaen"/>
          <w:lang w:val="ka-GE"/>
        </w:rPr>
        <w:t xml:space="preserve"> </w:t>
      </w:r>
      <w:r w:rsidR="00F9740B"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ეროვნული  ცენტრ</w:t>
      </w:r>
      <w:r w:rsidR="000C09FE">
        <w:rPr>
          <w:rFonts w:ascii="Sylfaen" w:hAnsi="Sylfaen"/>
          <w:lang w:val="ka-GE"/>
        </w:rPr>
        <w:t>ის</w:t>
      </w:r>
      <w:r w:rsidR="007E38A4">
        <w:rPr>
          <w:rFonts w:ascii="Sylfaen" w:hAnsi="Sylfaen"/>
          <w:lang w:val="ka-GE"/>
        </w:rPr>
        <w:t xml:space="preserve">  </w:t>
      </w:r>
      <w:r w:rsidR="00200EFF">
        <w:rPr>
          <w:rFonts w:ascii="Sylfaen" w:hAnsi="Sylfaen"/>
          <w:lang w:val="ka-GE"/>
        </w:rPr>
        <w:t xml:space="preserve"> მიერ </w:t>
      </w:r>
      <w:r w:rsidR="00CA2238">
        <w:rPr>
          <w:rFonts w:ascii="Sylfaen" w:hAnsi="Sylfaen"/>
          <w:lang w:val="ka-GE"/>
        </w:rPr>
        <w:t xml:space="preserve"> </w:t>
      </w:r>
      <w:r w:rsidR="00200EFF" w:rsidRPr="00200EFF">
        <w:rPr>
          <w:rFonts w:ascii="Sylfaen" w:hAnsi="Sylfaen"/>
          <w:lang w:val="ka-GE"/>
        </w:rPr>
        <w:t xml:space="preserve">  </w:t>
      </w:r>
      <w:r w:rsidR="00200EFF">
        <w:rPr>
          <w:rFonts w:ascii="Sylfaen" w:hAnsi="Sylfaen"/>
          <w:lang w:val="ka-GE"/>
        </w:rPr>
        <w:t xml:space="preserve">AIHA-ს, </w:t>
      </w:r>
      <w:r w:rsidR="00921D69">
        <w:rPr>
          <w:rFonts w:ascii="Sylfaen" w:hAnsi="Sylfaen"/>
          <w:lang w:val="ka-GE"/>
        </w:rPr>
        <w:t xml:space="preserve"> </w:t>
      </w:r>
      <w:r w:rsidR="00F9740B">
        <w:rPr>
          <w:rFonts w:ascii="Sylfaen" w:hAnsi="Sylfaen"/>
          <w:lang w:val="ka-GE"/>
        </w:rPr>
        <w:t xml:space="preserve">   </w:t>
      </w:r>
      <w:r w:rsidR="0010248A">
        <w:rPr>
          <w:rFonts w:ascii="Sylfaen" w:hAnsi="Sylfaen"/>
          <w:lang w:val="ka-GE"/>
        </w:rPr>
        <w:t xml:space="preserve"> „N</w:t>
      </w:r>
      <w:r w:rsidR="0010248A" w:rsidRPr="0010248A">
        <w:rPr>
          <w:rFonts w:ascii="Sylfaen" w:hAnsi="Sylfaen"/>
          <w:lang w:val="ka-GE"/>
        </w:rPr>
        <w:t xml:space="preserve">GO Health Alliance” </w:t>
      </w:r>
      <w:r w:rsidR="00F9740B">
        <w:rPr>
          <w:rFonts w:ascii="Sylfaen" w:hAnsi="Sylfaen"/>
          <w:lang w:val="ka-GE"/>
        </w:rPr>
        <w:t>–ის</w:t>
      </w:r>
      <w:r w:rsidR="0010248A" w:rsidRPr="0010248A">
        <w:rPr>
          <w:rFonts w:ascii="Sylfaen" w:hAnsi="Sylfaen"/>
          <w:lang w:val="ka-GE"/>
        </w:rPr>
        <w:t xml:space="preserve">  </w:t>
      </w:r>
      <w:r w:rsidR="0010248A">
        <w:rPr>
          <w:rFonts w:ascii="Sylfaen" w:hAnsi="Sylfaen"/>
          <w:lang w:val="ka-GE"/>
        </w:rPr>
        <w:t xml:space="preserve">და </w:t>
      </w:r>
      <w:r w:rsidR="0010248A" w:rsidRPr="0010248A">
        <w:rPr>
          <w:rFonts w:ascii="Sylfaen" w:hAnsi="Sylfaen"/>
          <w:lang w:val="ka-GE"/>
        </w:rPr>
        <w:t>“IDTM Consulting”-</w:t>
      </w:r>
      <w:r w:rsidR="00200EFF">
        <w:rPr>
          <w:rFonts w:ascii="Sylfaen" w:hAnsi="Sylfaen"/>
          <w:lang w:val="ka-GE"/>
        </w:rPr>
        <w:t xml:space="preserve">ის </w:t>
      </w:r>
      <w:r w:rsidR="00F9740B">
        <w:rPr>
          <w:rFonts w:ascii="Sylfaen" w:hAnsi="Sylfaen"/>
          <w:lang w:val="ka-GE"/>
        </w:rPr>
        <w:t xml:space="preserve"> კონსორციუმ</w:t>
      </w:r>
      <w:r w:rsidR="007E38A4">
        <w:rPr>
          <w:rFonts w:ascii="Sylfaen" w:hAnsi="Sylfaen"/>
          <w:lang w:val="ka-GE"/>
        </w:rPr>
        <w:t>ს  შორის</w:t>
      </w:r>
      <w:r w:rsidR="00F9740B">
        <w:rPr>
          <w:rFonts w:ascii="Sylfaen" w:hAnsi="Sylfaen"/>
          <w:lang w:val="ka-GE"/>
        </w:rPr>
        <w:t xml:space="preserve"> </w:t>
      </w:r>
      <w:r w:rsidR="0010248A">
        <w:rPr>
          <w:rFonts w:ascii="Sylfaen" w:hAnsi="Sylfaen"/>
          <w:lang w:val="ka-GE"/>
        </w:rPr>
        <w:t xml:space="preserve">გაფორმებული ხელშეკრულების საფუძველზე. </w:t>
      </w:r>
      <w:r w:rsidR="0010248A" w:rsidRPr="0010248A">
        <w:rPr>
          <w:rFonts w:ascii="Sylfaen" w:hAnsi="Sylfaen"/>
          <w:lang w:val="ka-GE"/>
        </w:rPr>
        <w:t xml:space="preserve"> </w:t>
      </w:r>
      <w:r w:rsidR="00F9740B">
        <w:rPr>
          <w:rFonts w:ascii="Sylfaen" w:hAnsi="Sylfaen"/>
          <w:lang w:val="ka-GE"/>
        </w:rPr>
        <w:t>კონსორციუმ</w:t>
      </w:r>
      <w:r w:rsidR="00BC23ED">
        <w:rPr>
          <w:rFonts w:ascii="Sylfaen" w:hAnsi="Sylfaen"/>
          <w:lang w:val="ka-GE"/>
        </w:rPr>
        <w:t>მა</w:t>
      </w:r>
      <w:r w:rsidR="00CA2238">
        <w:rPr>
          <w:rFonts w:ascii="Sylfaen" w:hAnsi="Sylfaen"/>
          <w:lang w:val="ka-GE"/>
        </w:rPr>
        <w:t xml:space="preserve">  2011 წლის სექტემბერში წარმო</w:t>
      </w:r>
      <w:r w:rsidR="007E38A4">
        <w:rPr>
          <w:rFonts w:ascii="Sylfaen" w:hAnsi="Sylfaen"/>
          <w:lang w:val="ka-GE"/>
        </w:rPr>
        <w:t>ა</w:t>
      </w:r>
      <w:r w:rsidR="00F9740B">
        <w:rPr>
          <w:rFonts w:ascii="Sylfaen" w:hAnsi="Sylfaen"/>
          <w:lang w:val="ka-GE"/>
        </w:rPr>
        <w:t>დგ</w:t>
      </w:r>
      <w:r w:rsidR="00CA2238">
        <w:rPr>
          <w:rFonts w:ascii="Sylfaen" w:hAnsi="Sylfaen"/>
          <w:lang w:val="ka-GE"/>
        </w:rPr>
        <w:t>ე</w:t>
      </w:r>
      <w:r w:rsidR="00461B57">
        <w:rPr>
          <w:rFonts w:ascii="Sylfaen" w:hAnsi="Sylfaen"/>
          <w:lang w:val="ka-GE"/>
        </w:rPr>
        <w:t>ნ</w:t>
      </w:r>
      <w:r w:rsidR="007E38A4">
        <w:rPr>
          <w:rFonts w:ascii="Sylfaen" w:hAnsi="Sylfaen"/>
          <w:lang w:val="ka-GE"/>
        </w:rPr>
        <w:t>ა</w:t>
      </w:r>
      <w:r w:rsidR="00F9740B">
        <w:rPr>
          <w:rFonts w:ascii="Sylfaen" w:hAnsi="Sylfaen"/>
          <w:lang w:val="ka-GE"/>
        </w:rPr>
        <w:t xml:space="preserve">  შესრულებული სამუშაოს „</w:t>
      </w:r>
      <w:r w:rsidR="00F9740B" w:rsidRPr="005622EB">
        <w:rPr>
          <w:rFonts w:ascii="Sylfaen" w:hAnsi="Sylfaen"/>
          <w:lang w:val="ka-GE"/>
        </w:rPr>
        <w:t>Development of National Blood Policy and</w:t>
      </w:r>
      <w:r w:rsidR="005622EB" w:rsidRPr="005622EB">
        <w:rPr>
          <w:rFonts w:ascii="Sylfaen" w:hAnsi="Sylfaen"/>
          <w:lang w:val="ka-GE"/>
        </w:rPr>
        <w:t xml:space="preserve"> National Blood Transfusion Services </w:t>
      </w:r>
      <w:r w:rsidR="005622EB">
        <w:rPr>
          <w:rFonts w:ascii="Sylfaen" w:hAnsi="Sylfaen"/>
          <w:lang w:val="ka-GE"/>
        </w:rPr>
        <w:t xml:space="preserve"> </w:t>
      </w:r>
      <w:r w:rsidR="005622EB" w:rsidRPr="005622EB">
        <w:rPr>
          <w:rFonts w:ascii="Sylfaen" w:hAnsi="Sylfaen"/>
          <w:lang w:val="ka-GE"/>
        </w:rPr>
        <w:t>(BTS)  Plan 2011-2015</w:t>
      </w:r>
      <w:r w:rsidR="00200EFF">
        <w:rPr>
          <w:rFonts w:ascii="Sylfaen" w:hAnsi="Sylfaen"/>
          <w:lang w:val="ka-GE"/>
        </w:rPr>
        <w:t>“ საბოლოო ანგარიში</w:t>
      </w:r>
      <w:r w:rsidR="00900E59">
        <w:rPr>
          <w:rFonts w:ascii="Sylfaen" w:hAnsi="Sylfaen"/>
          <w:lang w:val="ka-GE"/>
        </w:rPr>
        <w:t xml:space="preserve">, თუმცა,  </w:t>
      </w:r>
      <w:r w:rsidR="00A470FE" w:rsidRPr="00A470FE">
        <w:rPr>
          <w:rFonts w:ascii="Sylfaen" w:hAnsi="Sylfaen"/>
          <w:b/>
          <w:lang w:val="ka-GE"/>
        </w:rPr>
        <w:t xml:space="preserve">რეალურად </w:t>
      </w:r>
      <w:r w:rsidR="003618BD">
        <w:rPr>
          <w:rFonts w:ascii="Sylfaen" w:hAnsi="Sylfaen"/>
          <w:b/>
          <w:lang w:val="ka-GE"/>
        </w:rPr>
        <w:t xml:space="preserve">  არ იქნა მიღებული </w:t>
      </w:r>
      <w:r w:rsidR="00900E59" w:rsidRPr="00A470FE">
        <w:rPr>
          <w:rFonts w:ascii="Sylfaen" w:hAnsi="Sylfaen"/>
          <w:b/>
          <w:lang w:val="ka-GE"/>
        </w:rPr>
        <w:t xml:space="preserve"> სისხლის </w:t>
      </w:r>
      <w:r w:rsidR="003618BD">
        <w:rPr>
          <w:rFonts w:ascii="Sylfaen" w:hAnsi="Sylfaen"/>
          <w:b/>
          <w:lang w:val="ka-GE"/>
        </w:rPr>
        <w:t xml:space="preserve"> </w:t>
      </w:r>
      <w:r w:rsidR="00900E59" w:rsidRPr="00A470FE">
        <w:rPr>
          <w:rFonts w:ascii="Sylfaen" w:hAnsi="Sylfaen"/>
          <w:b/>
          <w:lang w:val="ka-GE"/>
        </w:rPr>
        <w:t>სამსახურის</w:t>
      </w:r>
      <w:r w:rsidR="00CD1ACF">
        <w:rPr>
          <w:rFonts w:ascii="Sylfaen" w:hAnsi="Sylfaen"/>
          <w:b/>
          <w:lang w:val="ka-GE"/>
        </w:rPr>
        <w:t xml:space="preserve"> კონკრეტული </w:t>
      </w:r>
      <w:r w:rsidR="00900E59" w:rsidRPr="00A470FE">
        <w:rPr>
          <w:rFonts w:ascii="Sylfaen" w:hAnsi="Sylfaen"/>
          <w:b/>
          <w:lang w:val="ka-GE"/>
        </w:rPr>
        <w:t xml:space="preserve">  ხუთწლიანი სამოქმედო  გეგმა:</w:t>
      </w:r>
      <w:r w:rsidR="00900E59" w:rsidRPr="00A470FE">
        <w:rPr>
          <w:rFonts w:ascii="Sylfaen" w:hAnsi="Sylfaen"/>
          <w:lang w:val="ka-GE"/>
        </w:rPr>
        <w:t xml:space="preserve">   ტექნიკური დახმარების </w:t>
      </w:r>
      <w:r w:rsidR="00A470FE">
        <w:rPr>
          <w:rFonts w:ascii="Sylfaen" w:hAnsi="Sylfaen"/>
          <w:lang w:val="ka-GE"/>
        </w:rPr>
        <w:t xml:space="preserve">შესყიდვის </w:t>
      </w:r>
      <w:r w:rsidR="00900E59" w:rsidRPr="00A470FE">
        <w:rPr>
          <w:rFonts w:ascii="Sylfaen" w:hAnsi="Sylfaen"/>
          <w:lang w:val="ka-GE"/>
        </w:rPr>
        <w:t xml:space="preserve">შედეგად  </w:t>
      </w:r>
      <w:r w:rsidR="00D874A6" w:rsidRPr="00D874A6">
        <w:rPr>
          <w:rFonts w:ascii="Sylfaen" w:hAnsi="Sylfaen"/>
          <w:lang w:val="ka-GE"/>
        </w:rPr>
        <w:t xml:space="preserve"> </w:t>
      </w:r>
      <w:r w:rsidR="00D874A6">
        <w:rPr>
          <w:rFonts w:ascii="Sylfaen" w:hAnsi="Sylfaen"/>
          <w:lang w:val="ka-GE"/>
        </w:rPr>
        <w:t>შემუშავდა</w:t>
      </w:r>
      <w:r w:rsidR="00900E59" w:rsidRPr="00A470FE">
        <w:rPr>
          <w:rFonts w:ascii="Sylfaen" w:hAnsi="Sylfaen"/>
          <w:lang w:val="ka-GE"/>
        </w:rPr>
        <w:t xml:space="preserve"> გაიდლაინი  სტრატეგიის შესამუშავებლად (თუმცა სამუშაოს ტექნიკური დავალება ითვალისწინებდა სტრატეგიის და ხუთწლიანი დეტალური </w:t>
      </w:r>
      <w:r w:rsidR="005D2385" w:rsidRPr="00A470FE">
        <w:rPr>
          <w:rFonts w:ascii="Sylfaen" w:hAnsi="Sylfaen"/>
          <w:lang w:val="ka-GE"/>
        </w:rPr>
        <w:t xml:space="preserve">სამოქმედო </w:t>
      </w:r>
      <w:r w:rsidR="00900E59" w:rsidRPr="00A470FE">
        <w:rPr>
          <w:rFonts w:ascii="Sylfaen" w:hAnsi="Sylfaen"/>
          <w:lang w:val="ka-GE"/>
        </w:rPr>
        <w:t xml:space="preserve">გეგმის შემუშავებას), </w:t>
      </w:r>
      <w:r w:rsidR="00ED00EE" w:rsidRPr="00A470FE">
        <w:rPr>
          <w:rFonts w:ascii="Sylfaen" w:hAnsi="Sylfaen"/>
          <w:lang w:val="ka-GE"/>
        </w:rPr>
        <w:t xml:space="preserve">რომელშიც სხვა რეკომენდაციებთან ერთად, </w:t>
      </w:r>
      <w:r w:rsidR="00CD1ACF">
        <w:rPr>
          <w:rFonts w:ascii="Sylfaen" w:hAnsi="Sylfaen"/>
          <w:lang w:val="ka-GE"/>
        </w:rPr>
        <w:t xml:space="preserve"> </w:t>
      </w:r>
      <w:r w:rsidR="00900E59" w:rsidRPr="00A470FE">
        <w:rPr>
          <w:rFonts w:ascii="Sylfaen" w:hAnsi="Sylfaen"/>
          <w:lang w:val="ka-GE"/>
        </w:rPr>
        <w:t xml:space="preserve"> </w:t>
      </w:r>
      <w:r w:rsidR="00B3181E">
        <w:rPr>
          <w:rFonts w:ascii="Sylfaen" w:hAnsi="Sylfaen"/>
          <w:lang w:val="ka-GE"/>
        </w:rPr>
        <w:t xml:space="preserve">სისხლის სამსახურის სტრატეგიისა და სამოქმედო </w:t>
      </w:r>
      <w:r w:rsidR="00B3181E">
        <w:rPr>
          <w:rFonts w:ascii="Sylfaen" w:hAnsi="Sylfaen"/>
          <w:lang w:val="ka-GE"/>
        </w:rPr>
        <w:lastRenderedPageBreak/>
        <w:t xml:space="preserve">გეგმის </w:t>
      </w:r>
      <w:r w:rsidR="00935CA3" w:rsidRPr="00A470FE">
        <w:rPr>
          <w:rFonts w:ascii="Sylfaen" w:hAnsi="Sylfaen"/>
          <w:lang w:val="ka-GE"/>
        </w:rPr>
        <w:t>შე</w:t>
      </w:r>
      <w:r w:rsidR="000414CE">
        <w:rPr>
          <w:rFonts w:ascii="Sylfaen" w:hAnsi="Sylfaen"/>
          <w:lang w:val="ka-GE"/>
        </w:rPr>
        <w:t>მ</w:t>
      </w:r>
      <w:r w:rsidR="00935CA3" w:rsidRPr="00A470FE">
        <w:rPr>
          <w:rFonts w:ascii="Sylfaen" w:hAnsi="Sylfaen"/>
          <w:lang w:val="ka-GE"/>
        </w:rPr>
        <w:t>უშავებ</w:t>
      </w:r>
      <w:r w:rsidR="000414CE">
        <w:rPr>
          <w:rFonts w:ascii="Sylfaen" w:hAnsi="Sylfaen"/>
          <w:lang w:val="ka-GE"/>
        </w:rPr>
        <w:t>ის მიზნით</w:t>
      </w:r>
      <w:r w:rsidR="00935CA3" w:rsidRPr="00A470FE">
        <w:rPr>
          <w:rFonts w:ascii="Sylfaen" w:hAnsi="Sylfaen"/>
          <w:lang w:val="ka-GE"/>
        </w:rPr>
        <w:t xml:space="preserve"> </w:t>
      </w:r>
      <w:r w:rsidR="00900E59" w:rsidRPr="00504676">
        <w:rPr>
          <w:rFonts w:ascii="Sylfaen" w:hAnsi="Sylfaen"/>
          <w:b/>
          <w:lang w:val="ka-GE"/>
        </w:rPr>
        <w:t xml:space="preserve"> </w:t>
      </w:r>
      <w:r w:rsidR="001411C9">
        <w:rPr>
          <w:rFonts w:ascii="Sylfaen" w:hAnsi="Sylfaen"/>
          <w:b/>
          <w:lang w:val="ka-GE"/>
        </w:rPr>
        <w:t xml:space="preserve"> </w:t>
      </w:r>
      <w:r w:rsidR="00900E59" w:rsidRPr="00504676">
        <w:rPr>
          <w:rFonts w:ascii="Sylfaen" w:hAnsi="Sylfaen"/>
          <w:b/>
          <w:lang w:val="ka-GE"/>
        </w:rPr>
        <w:t>სამუშაო ჯგუფის</w:t>
      </w:r>
      <w:r w:rsidR="001411C9">
        <w:rPr>
          <w:rFonts w:ascii="Sylfaen" w:hAnsi="Sylfaen"/>
          <w:b/>
          <w:lang w:val="ka-GE"/>
        </w:rPr>
        <w:t xml:space="preserve">  </w:t>
      </w:r>
      <w:r w:rsidR="00900E59" w:rsidRPr="00504676">
        <w:rPr>
          <w:rFonts w:ascii="Sylfaen" w:hAnsi="Sylfaen"/>
          <w:b/>
          <w:lang w:val="ka-GE"/>
        </w:rPr>
        <w:t xml:space="preserve"> შექმნა</w:t>
      </w:r>
      <w:r w:rsidR="00CC2FC8" w:rsidRPr="00504676">
        <w:rPr>
          <w:rFonts w:ascii="Sylfaen" w:hAnsi="Sylfaen"/>
          <w:b/>
          <w:lang w:val="ka-GE"/>
        </w:rPr>
        <w:t xml:space="preserve"> </w:t>
      </w:r>
      <w:r w:rsidR="00900E59" w:rsidRPr="00504676">
        <w:rPr>
          <w:rFonts w:ascii="Sylfaen" w:hAnsi="Sylfaen"/>
          <w:b/>
          <w:lang w:val="ka-GE"/>
        </w:rPr>
        <w:t>ა</w:t>
      </w:r>
      <w:r w:rsidR="00CC2FC8" w:rsidRPr="00504676">
        <w:rPr>
          <w:rFonts w:ascii="Sylfaen" w:hAnsi="Sylfaen"/>
          <w:b/>
          <w:lang w:val="ka-GE"/>
        </w:rPr>
        <w:t>რ</w:t>
      </w:r>
      <w:r w:rsidR="00A470FE" w:rsidRPr="00504676">
        <w:rPr>
          <w:rFonts w:ascii="Sylfaen" w:hAnsi="Sylfaen"/>
          <w:b/>
          <w:lang w:val="ka-GE"/>
        </w:rPr>
        <w:t>ი</w:t>
      </w:r>
      <w:r w:rsidR="00CC2FC8" w:rsidRPr="00504676">
        <w:rPr>
          <w:rFonts w:ascii="Sylfaen" w:hAnsi="Sylfaen"/>
          <w:b/>
          <w:lang w:val="ka-GE"/>
        </w:rPr>
        <w:t>ს რეკომენდებული</w:t>
      </w:r>
      <w:r w:rsidR="00900E59" w:rsidRPr="00504676">
        <w:rPr>
          <w:rFonts w:ascii="Sylfaen" w:hAnsi="Sylfaen"/>
          <w:b/>
          <w:lang w:val="ka-GE"/>
        </w:rPr>
        <w:t>.</w:t>
      </w:r>
      <w:r w:rsidR="00A470FE">
        <w:rPr>
          <w:rFonts w:ascii="Sylfaen" w:hAnsi="Sylfaen"/>
          <w:lang w:val="ka-GE"/>
        </w:rPr>
        <w:t xml:space="preserve"> </w:t>
      </w:r>
      <w:r w:rsidR="001411C9">
        <w:rPr>
          <w:rFonts w:ascii="Sylfaen" w:hAnsi="Sylfaen"/>
          <w:lang w:val="ka-GE"/>
        </w:rPr>
        <w:t xml:space="preserve"> </w:t>
      </w:r>
      <w:r w:rsidR="002832E8">
        <w:rPr>
          <w:rFonts w:ascii="Sylfaen" w:hAnsi="Sylfaen"/>
          <w:lang w:val="ka-GE"/>
        </w:rPr>
        <w:t xml:space="preserve"> მნიშვნელოვანია, </w:t>
      </w:r>
      <w:r w:rsidR="00ED00EE" w:rsidRPr="002832E8">
        <w:rPr>
          <w:rFonts w:ascii="Sylfaen" w:hAnsi="Sylfaen"/>
          <w:lang w:val="ka-GE"/>
        </w:rPr>
        <w:t xml:space="preserve">რომ </w:t>
      </w:r>
      <w:r w:rsidR="001411C9" w:rsidRPr="002832E8">
        <w:rPr>
          <w:rFonts w:ascii="Sylfaen" w:hAnsi="Sylfaen"/>
          <w:lang w:val="ka-GE"/>
        </w:rPr>
        <w:t xml:space="preserve">  </w:t>
      </w:r>
      <w:r w:rsidR="00ED00EE" w:rsidRPr="002832E8">
        <w:rPr>
          <w:rFonts w:ascii="Sylfaen" w:hAnsi="Sylfaen"/>
          <w:lang w:val="ka-GE"/>
        </w:rPr>
        <w:t xml:space="preserve"> არ  არსებობდა </w:t>
      </w:r>
      <w:r w:rsidR="00A470FE" w:rsidRPr="002832E8">
        <w:rPr>
          <w:rFonts w:ascii="Sylfaen" w:hAnsi="Sylfaen"/>
          <w:lang w:val="ka-GE"/>
        </w:rPr>
        <w:t xml:space="preserve"> </w:t>
      </w:r>
      <w:r w:rsidR="00ED00EE" w:rsidRPr="002832E8">
        <w:rPr>
          <w:rFonts w:ascii="Sylfaen" w:hAnsi="Sylfaen"/>
          <w:lang w:val="ka-GE"/>
        </w:rPr>
        <w:t xml:space="preserve"> ნება  სისხლის  პოლიტიკის  საკვანძო საკითხებზე</w:t>
      </w:r>
      <w:r w:rsidR="001F5051">
        <w:rPr>
          <w:rFonts w:ascii="Sylfaen" w:hAnsi="Sylfaen"/>
          <w:lang w:val="ka-GE"/>
        </w:rPr>
        <w:t xml:space="preserve"> კონკრეტული </w:t>
      </w:r>
      <w:r w:rsidR="00ED00EE" w:rsidRPr="002832E8">
        <w:rPr>
          <w:rFonts w:ascii="Sylfaen" w:hAnsi="Sylfaen"/>
          <w:lang w:val="ka-GE"/>
        </w:rPr>
        <w:t xml:space="preserve"> გადაწყვეტილებების მისაღებად</w:t>
      </w:r>
      <w:r w:rsidR="00A470FE">
        <w:rPr>
          <w:rFonts w:ascii="Sylfaen" w:hAnsi="Sylfaen"/>
          <w:b/>
          <w:lang w:val="ka-GE"/>
        </w:rPr>
        <w:t xml:space="preserve">, </w:t>
      </w:r>
      <w:r w:rsidR="00A470FE" w:rsidRPr="002832E8">
        <w:rPr>
          <w:rFonts w:ascii="Sylfaen" w:hAnsi="Sylfaen"/>
          <w:lang w:val="ka-GE"/>
        </w:rPr>
        <w:t xml:space="preserve">ხოლო </w:t>
      </w:r>
      <w:r w:rsidR="00CF680C">
        <w:rPr>
          <w:rFonts w:ascii="Sylfaen" w:hAnsi="Sylfaen"/>
          <w:b/>
          <w:lang w:val="ka-GE"/>
        </w:rPr>
        <w:t xml:space="preserve">  </w:t>
      </w:r>
      <w:r w:rsidR="001411C9">
        <w:rPr>
          <w:rFonts w:ascii="Sylfaen" w:hAnsi="Sylfaen"/>
          <w:b/>
          <w:lang w:val="ka-GE"/>
        </w:rPr>
        <w:t xml:space="preserve"> რეალური სტრატეგიის და კონკრეტული სამოქმედო გეგმის შემუშავება </w:t>
      </w:r>
      <w:r w:rsidR="00CF680C">
        <w:rPr>
          <w:rFonts w:ascii="Sylfaen" w:hAnsi="Sylfaen"/>
          <w:b/>
          <w:lang w:val="ka-GE"/>
        </w:rPr>
        <w:t>შეუძლებელი</w:t>
      </w:r>
      <w:r w:rsidR="001411C9">
        <w:rPr>
          <w:rFonts w:ascii="Sylfaen" w:hAnsi="Sylfaen"/>
          <w:b/>
          <w:lang w:val="ka-GE"/>
        </w:rPr>
        <w:t xml:space="preserve"> იყო</w:t>
      </w:r>
      <w:r w:rsidR="002832E8">
        <w:rPr>
          <w:rFonts w:ascii="Sylfaen" w:hAnsi="Sylfaen"/>
          <w:b/>
          <w:lang w:val="ka-GE"/>
        </w:rPr>
        <w:t xml:space="preserve"> ამ გადაწყვეტილებების  პარალელური მიღების გარეშე</w:t>
      </w:r>
      <w:r w:rsidR="000414CE">
        <w:rPr>
          <w:rFonts w:ascii="Sylfaen" w:hAnsi="Sylfaen"/>
          <w:b/>
          <w:lang w:val="ka-GE"/>
        </w:rPr>
        <w:t xml:space="preserve">.   </w:t>
      </w:r>
    </w:p>
    <w:p w:rsidR="00100A90" w:rsidRPr="00221753" w:rsidRDefault="000414CE" w:rsidP="00CD1A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-45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</w:t>
      </w:r>
      <w:r w:rsidR="00F839C3" w:rsidRPr="00F839C3">
        <w:rPr>
          <w:rFonts w:ascii="Sylfaen" w:hAnsi="Sylfaen"/>
          <w:lang w:val="ka-GE"/>
        </w:rPr>
        <w:t xml:space="preserve">გაცნობებთ, რომ </w:t>
      </w:r>
      <w:r w:rsidR="001D74A5" w:rsidRPr="001D74A5">
        <w:rPr>
          <w:rFonts w:ascii="Sylfaen" w:hAnsi="Sylfaen"/>
          <w:lang w:val="ka-GE"/>
        </w:rPr>
        <w:t xml:space="preserve">2012 </w:t>
      </w:r>
      <w:r w:rsidR="001D74A5">
        <w:rPr>
          <w:rFonts w:ascii="Sylfaen" w:hAnsi="Sylfaen"/>
          <w:lang w:val="ka-GE"/>
        </w:rPr>
        <w:t>წელს</w:t>
      </w:r>
      <w:r w:rsidR="00F04234">
        <w:rPr>
          <w:rFonts w:ascii="Sylfaen" w:hAnsi="Sylfaen"/>
          <w:lang w:val="ka-GE"/>
        </w:rPr>
        <w:t xml:space="preserve"> დაავადებათა  კონტროლის და საზოგადოებრ</w:t>
      </w:r>
      <w:r w:rsidR="00E41558">
        <w:rPr>
          <w:rFonts w:ascii="Sylfaen" w:hAnsi="Sylfaen"/>
          <w:lang w:val="ka-GE"/>
        </w:rPr>
        <w:t xml:space="preserve">ივი ჯანმრთელობის </w:t>
      </w:r>
      <w:r w:rsidR="002E6E33">
        <w:rPr>
          <w:rFonts w:ascii="Sylfaen" w:hAnsi="Sylfaen"/>
          <w:lang w:val="ka-GE"/>
        </w:rPr>
        <w:t>ეროვნულმა ცენტრმა წარმო</w:t>
      </w:r>
      <w:r w:rsidR="003A7AED">
        <w:rPr>
          <w:rFonts w:ascii="Sylfaen" w:hAnsi="Sylfaen"/>
          <w:lang w:val="ka-GE"/>
        </w:rPr>
        <w:t>ა</w:t>
      </w:r>
      <w:r w:rsidR="002E6E33">
        <w:rPr>
          <w:rFonts w:ascii="Sylfaen" w:hAnsi="Sylfaen"/>
          <w:lang w:val="ka-GE"/>
        </w:rPr>
        <w:t>დგინა</w:t>
      </w:r>
      <w:r w:rsidR="00F839C3">
        <w:rPr>
          <w:rFonts w:ascii="Sylfaen" w:hAnsi="Sylfaen"/>
          <w:lang w:val="ka-GE"/>
        </w:rPr>
        <w:t xml:space="preserve"> </w:t>
      </w:r>
      <w:r w:rsidR="002E6E33">
        <w:rPr>
          <w:rFonts w:ascii="Sylfaen" w:hAnsi="Sylfaen"/>
          <w:lang w:val="ka-GE"/>
        </w:rPr>
        <w:t>ორგანიზაცია</w:t>
      </w:r>
      <w:r w:rsidR="00F04234">
        <w:rPr>
          <w:rFonts w:ascii="Sylfaen" w:hAnsi="Sylfaen"/>
          <w:lang w:val="ka-GE"/>
        </w:rPr>
        <w:t xml:space="preserve"> </w:t>
      </w:r>
      <w:r w:rsidR="002E6E33">
        <w:rPr>
          <w:rFonts w:ascii="Sylfaen" w:hAnsi="Sylfaen"/>
          <w:lang w:val="ka-GE"/>
        </w:rPr>
        <w:t>Global Healing-ს</w:t>
      </w:r>
      <w:r w:rsidR="00C40BD3" w:rsidRPr="00C40BD3">
        <w:rPr>
          <w:rFonts w:ascii="Sylfaen" w:hAnsi="Sylfaen"/>
          <w:lang w:val="ka-GE"/>
        </w:rPr>
        <w:t xml:space="preserve">, </w:t>
      </w:r>
      <w:r w:rsidR="00C40BD3">
        <w:rPr>
          <w:rFonts w:ascii="Sylfaen" w:hAnsi="Sylfaen"/>
          <w:lang w:val="ka-GE"/>
        </w:rPr>
        <w:t>დაავადებათა კონტროლის ეროვნულ ცენტრსა და შრომის, ჯანმრთელობის და სოციალური დაცვის სამინისტროს შორის გასაფორმებელი მემორანდუმი</w:t>
      </w:r>
      <w:r w:rsidR="00DF5102">
        <w:rPr>
          <w:rFonts w:ascii="Sylfaen" w:hAnsi="Sylfaen"/>
          <w:lang w:val="ka-GE"/>
        </w:rPr>
        <w:t xml:space="preserve">ს </w:t>
      </w:r>
      <w:r w:rsidR="00E41558">
        <w:rPr>
          <w:rFonts w:ascii="Sylfaen" w:hAnsi="Sylfaen"/>
          <w:lang w:val="ka-GE"/>
        </w:rPr>
        <w:t xml:space="preserve">პროექტი, რომლის </w:t>
      </w:r>
      <w:r w:rsidR="00DF5102">
        <w:rPr>
          <w:rFonts w:ascii="Sylfaen" w:hAnsi="Sylfaen"/>
          <w:lang w:val="ka-GE"/>
        </w:rPr>
        <w:t>მიხედვით</w:t>
      </w:r>
      <w:r w:rsidR="00C40BD3">
        <w:rPr>
          <w:rFonts w:ascii="Sylfaen" w:hAnsi="Sylfaen"/>
          <w:lang w:val="ka-GE"/>
        </w:rPr>
        <w:t xml:space="preserve">, </w:t>
      </w:r>
      <w:r w:rsidR="00DF5102">
        <w:rPr>
          <w:rFonts w:ascii="Sylfaen" w:hAnsi="Sylfaen"/>
          <w:lang w:val="ka-GE"/>
        </w:rPr>
        <w:t>სამინისტრო იღებ</w:t>
      </w:r>
      <w:r w:rsidR="003A7AED">
        <w:rPr>
          <w:rFonts w:ascii="Sylfaen" w:hAnsi="Sylfaen"/>
          <w:lang w:val="ka-GE"/>
        </w:rPr>
        <w:t>და</w:t>
      </w:r>
      <w:r w:rsidR="00DF5102">
        <w:rPr>
          <w:rFonts w:ascii="Sylfaen" w:hAnsi="Sylfaen"/>
          <w:lang w:val="ka-GE"/>
        </w:rPr>
        <w:t xml:space="preserve"> ვალდებულებას შე</w:t>
      </w:r>
      <w:r w:rsidR="003A7AED">
        <w:rPr>
          <w:rFonts w:ascii="Sylfaen" w:hAnsi="Sylfaen"/>
          <w:lang w:val="ka-GE"/>
        </w:rPr>
        <w:t>ექმნა</w:t>
      </w:r>
      <w:r w:rsidR="00DF5102">
        <w:rPr>
          <w:rFonts w:ascii="Sylfaen" w:hAnsi="Sylfaen"/>
          <w:lang w:val="ka-GE"/>
        </w:rPr>
        <w:t xml:space="preserve">  </w:t>
      </w:r>
      <w:r w:rsidR="00E41558">
        <w:rPr>
          <w:rFonts w:ascii="Sylfaen" w:hAnsi="Sylfaen"/>
          <w:lang w:val="ka-GE"/>
        </w:rPr>
        <w:t xml:space="preserve">სისხლის სამსახურის </w:t>
      </w:r>
      <w:r w:rsidR="00DF5102">
        <w:rPr>
          <w:rFonts w:ascii="Sylfaen" w:hAnsi="Sylfaen"/>
          <w:lang w:val="ka-GE"/>
        </w:rPr>
        <w:t xml:space="preserve">ეროვნული  მარეგულირებელი ჩარჩო და ეფექტური მარეგულირებელი სისტემა, რომელიც მოიცავს სისხლის ბანკების რეგულარულ ინსპექტირებას,  სისხლის ბანკების საოპერაციო სტანდარტებს , ტრანსფუზიული სამსახურის   სტანდარტებს და სისხლის კლინიკური გამოყენების გაიდლაინებს. </w:t>
      </w:r>
      <w:r w:rsidR="00622F5F">
        <w:rPr>
          <w:rFonts w:ascii="Sylfaen" w:hAnsi="Sylfaen"/>
          <w:lang w:val="ka-GE"/>
        </w:rPr>
        <w:t xml:space="preserve">ამ </w:t>
      </w:r>
      <w:r w:rsidR="00DF5102">
        <w:rPr>
          <w:rFonts w:ascii="Sylfaen" w:hAnsi="Sylfaen"/>
          <w:lang w:val="ka-GE"/>
        </w:rPr>
        <w:t xml:space="preserve"> სტანდარტების შემუშავების ვალდებულებას იღებ</w:t>
      </w:r>
      <w:r w:rsidR="003A7AED">
        <w:rPr>
          <w:rFonts w:ascii="Sylfaen" w:hAnsi="Sylfaen"/>
          <w:lang w:val="ka-GE"/>
        </w:rPr>
        <w:t>და</w:t>
      </w:r>
      <w:r w:rsidR="00DF5102">
        <w:rPr>
          <w:rFonts w:ascii="Sylfaen" w:hAnsi="Sylfaen"/>
          <w:lang w:val="ka-GE"/>
        </w:rPr>
        <w:t xml:space="preserve"> </w:t>
      </w:r>
      <w:r w:rsidR="00DF5102" w:rsidRPr="00DF5102">
        <w:rPr>
          <w:rFonts w:ascii="Sylfaen" w:hAnsi="Sylfaen"/>
          <w:lang w:val="ka-GE"/>
        </w:rPr>
        <w:t>Global Healing</w:t>
      </w:r>
      <w:r w:rsidR="00D472F9">
        <w:rPr>
          <w:rFonts w:ascii="Sylfaen" w:hAnsi="Sylfaen"/>
          <w:lang w:val="ka-GE"/>
        </w:rPr>
        <w:t>-ი</w:t>
      </w:r>
      <w:r w:rsidR="00E0596A">
        <w:rPr>
          <w:rFonts w:ascii="Sylfaen" w:hAnsi="Sylfaen"/>
          <w:lang w:val="ka-GE"/>
        </w:rPr>
        <w:t xml:space="preserve">. </w:t>
      </w:r>
      <w:r w:rsidR="00F6680D">
        <w:rPr>
          <w:rFonts w:ascii="Sylfaen" w:hAnsi="Sylfaen"/>
          <w:lang w:val="ka-GE"/>
        </w:rPr>
        <w:t>სისხლის უანგარო დონაციაზე  გადასვ</w:t>
      </w:r>
      <w:r w:rsidR="003E7675">
        <w:rPr>
          <w:rFonts w:ascii="Sylfaen" w:hAnsi="Sylfaen"/>
          <w:lang w:val="ka-GE"/>
        </w:rPr>
        <w:t>ლ</w:t>
      </w:r>
      <w:r w:rsidR="00F6680D">
        <w:rPr>
          <w:rFonts w:ascii="Sylfaen" w:hAnsi="Sylfaen"/>
          <w:lang w:val="ka-GE"/>
        </w:rPr>
        <w:t>ის</w:t>
      </w:r>
      <w:r w:rsidR="001F5051">
        <w:rPr>
          <w:rFonts w:ascii="Sylfaen" w:hAnsi="Sylfaen"/>
          <w:lang w:val="ka-GE"/>
        </w:rPr>
        <w:t>თვის</w:t>
      </w:r>
      <w:r w:rsidR="00D163D0">
        <w:rPr>
          <w:rFonts w:ascii="Sylfaen" w:hAnsi="Sylfaen"/>
          <w:lang w:val="ka-GE"/>
        </w:rPr>
        <w:t xml:space="preserve">. </w:t>
      </w:r>
      <w:r w:rsidR="001F5051">
        <w:rPr>
          <w:rFonts w:ascii="Sylfaen" w:hAnsi="Sylfaen"/>
          <w:lang w:val="ka-GE"/>
        </w:rPr>
        <w:t xml:space="preserve"> </w:t>
      </w:r>
      <w:r w:rsidR="00D163D0">
        <w:rPr>
          <w:rFonts w:ascii="Sylfaen" w:hAnsi="Sylfaen"/>
          <w:lang w:val="ka-GE"/>
        </w:rPr>
        <w:t xml:space="preserve"> ამავე პერიოდშ</w:t>
      </w:r>
      <w:r w:rsidR="004237D8">
        <w:rPr>
          <w:rFonts w:ascii="Sylfaen" w:hAnsi="Sylfaen"/>
          <w:lang w:val="ka-GE"/>
        </w:rPr>
        <w:t>ი</w:t>
      </w:r>
      <w:r w:rsidR="00D163D0">
        <w:rPr>
          <w:rFonts w:ascii="Sylfaen" w:hAnsi="Sylfaen"/>
          <w:lang w:val="ka-GE"/>
        </w:rPr>
        <w:t xml:space="preserve"> </w:t>
      </w:r>
      <w:r w:rsidR="001F5051">
        <w:rPr>
          <w:rFonts w:ascii="Sylfaen" w:hAnsi="Sylfaen"/>
          <w:lang w:val="ka-GE"/>
        </w:rPr>
        <w:t>დაავადებათა კონტროლის ცენტრის მიერ შემოთავაზებული უსაფრთხო სისხლის პროგრამის ცვლილებ</w:t>
      </w:r>
      <w:r w:rsidR="00D163D0">
        <w:rPr>
          <w:rFonts w:ascii="Sylfaen" w:hAnsi="Sylfaen"/>
          <w:lang w:val="ka-GE"/>
        </w:rPr>
        <w:t>ის</w:t>
      </w:r>
      <w:r w:rsidR="00F6680D">
        <w:rPr>
          <w:rFonts w:ascii="Sylfaen" w:hAnsi="Sylfaen"/>
          <w:lang w:val="ka-GE"/>
        </w:rPr>
        <w:t xml:space="preserve">  სქემა</w:t>
      </w:r>
      <w:r w:rsidR="00FB3F9B">
        <w:rPr>
          <w:rFonts w:ascii="Sylfaen" w:hAnsi="Sylfaen"/>
          <w:lang w:val="ka-GE"/>
        </w:rPr>
        <w:t xml:space="preserve"> </w:t>
      </w:r>
      <w:r w:rsidR="00F6680D">
        <w:rPr>
          <w:rFonts w:ascii="Sylfaen" w:hAnsi="Sylfaen"/>
          <w:lang w:val="ka-GE"/>
        </w:rPr>
        <w:t xml:space="preserve"> გულისხმობ</w:t>
      </w:r>
      <w:r w:rsidR="0057038C">
        <w:rPr>
          <w:rFonts w:ascii="Sylfaen" w:hAnsi="Sylfaen"/>
          <w:lang w:val="ka-GE"/>
        </w:rPr>
        <w:t>და</w:t>
      </w:r>
      <w:r w:rsidR="00F6680D">
        <w:rPr>
          <w:rFonts w:ascii="Sylfaen" w:hAnsi="Sylfaen"/>
          <w:lang w:val="ka-GE"/>
        </w:rPr>
        <w:t xml:space="preserve"> </w:t>
      </w:r>
      <w:r w:rsidR="00E41558">
        <w:rPr>
          <w:rFonts w:ascii="Sylfaen" w:hAnsi="Sylfaen"/>
          <w:lang w:val="ka-GE"/>
        </w:rPr>
        <w:t xml:space="preserve">უსაფრთხო სისხლის </w:t>
      </w:r>
      <w:r w:rsidR="003E7675">
        <w:rPr>
          <w:rFonts w:ascii="Sylfaen" w:hAnsi="Sylfaen"/>
          <w:lang w:val="ka-GE"/>
        </w:rPr>
        <w:t>სახელმწიფო პროგრამი</w:t>
      </w:r>
      <w:r w:rsidR="00E41558">
        <w:rPr>
          <w:rFonts w:ascii="Sylfaen" w:hAnsi="Sylfaen"/>
          <w:lang w:val="ka-GE"/>
        </w:rPr>
        <w:t>ს</w:t>
      </w:r>
      <w:r w:rsidR="00622F5F">
        <w:rPr>
          <w:rFonts w:ascii="Sylfaen" w:hAnsi="Sylfaen"/>
          <w:lang w:val="ka-GE"/>
        </w:rPr>
        <w:t xml:space="preserve"> ფა</w:t>
      </w:r>
      <w:r w:rsidR="00E41558">
        <w:rPr>
          <w:rFonts w:ascii="Sylfaen" w:hAnsi="Sylfaen"/>
          <w:lang w:val="ka-GE"/>
        </w:rPr>
        <w:t>რგლებში</w:t>
      </w:r>
      <w:r w:rsidR="00D163D0">
        <w:rPr>
          <w:rFonts w:ascii="Sylfaen" w:hAnsi="Sylfaen"/>
          <w:lang w:val="ka-GE"/>
        </w:rPr>
        <w:t>,  სისხლის გზით გადამდებ ინფექციებზე ტესტირების</w:t>
      </w:r>
      <w:r w:rsidR="004237D8">
        <w:rPr>
          <w:rFonts w:ascii="Sylfaen" w:hAnsi="Sylfaen"/>
          <w:lang w:val="ka-GE"/>
        </w:rPr>
        <w:t xml:space="preserve"> სუბსიდირების გარდა</w:t>
      </w:r>
      <w:r w:rsidR="00D163D0">
        <w:rPr>
          <w:rFonts w:ascii="Sylfaen" w:hAnsi="Sylfaen"/>
          <w:lang w:val="ka-GE"/>
        </w:rPr>
        <w:t xml:space="preserve">, </w:t>
      </w:r>
      <w:r w:rsidR="00E41558">
        <w:rPr>
          <w:rFonts w:ascii="Sylfaen" w:hAnsi="Sylfaen"/>
          <w:lang w:val="ka-GE"/>
        </w:rPr>
        <w:t xml:space="preserve"> </w:t>
      </w:r>
      <w:r w:rsidR="0057038C">
        <w:rPr>
          <w:rFonts w:ascii="Sylfaen" w:hAnsi="Sylfaen"/>
          <w:lang w:val="ka-GE"/>
        </w:rPr>
        <w:t xml:space="preserve">სისხლის ბანკების </w:t>
      </w:r>
      <w:r w:rsidR="00D163D0">
        <w:rPr>
          <w:rFonts w:ascii="Sylfaen" w:hAnsi="Sylfaen"/>
          <w:lang w:val="ka-GE"/>
        </w:rPr>
        <w:t>გარკვეულ</w:t>
      </w:r>
      <w:r w:rsidR="00F6680D">
        <w:rPr>
          <w:rFonts w:ascii="Sylfaen" w:hAnsi="Sylfaen"/>
          <w:lang w:val="ka-GE"/>
        </w:rPr>
        <w:t xml:space="preserve"> სუბსიდირებას </w:t>
      </w:r>
      <w:r w:rsidR="00D163D0">
        <w:rPr>
          <w:rFonts w:ascii="Sylfaen" w:hAnsi="Sylfaen"/>
          <w:lang w:val="ka-GE"/>
        </w:rPr>
        <w:t xml:space="preserve">ასევე </w:t>
      </w:r>
      <w:r w:rsidR="00F6680D">
        <w:rPr>
          <w:rFonts w:ascii="Sylfaen" w:hAnsi="Sylfaen"/>
          <w:lang w:val="ka-GE"/>
        </w:rPr>
        <w:t>უანგარო დონაციების რაოდენობის გასაზრდელად</w:t>
      </w:r>
      <w:r w:rsidR="00622F5F">
        <w:rPr>
          <w:rFonts w:ascii="Sylfaen" w:hAnsi="Sylfaen"/>
          <w:lang w:val="ka-GE"/>
        </w:rPr>
        <w:t>.  ამ უკანასკნელ საკითხთან დაკავშირებით</w:t>
      </w:r>
      <w:r w:rsidR="004237D8">
        <w:rPr>
          <w:rFonts w:ascii="Sylfaen" w:hAnsi="Sylfaen"/>
          <w:lang w:val="ka-GE"/>
        </w:rPr>
        <w:t xml:space="preserve">, </w:t>
      </w:r>
      <w:r w:rsidR="00EA7E49">
        <w:rPr>
          <w:rFonts w:ascii="Sylfaen" w:hAnsi="Sylfaen"/>
          <w:lang w:val="ka-GE"/>
        </w:rPr>
        <w:t xml:space="preserve">მხედვალობაში არ იყო მიღებული ის გარემოება, რომ </w:t>
      </w:r>
      <w:r w:rsidR="004237D8">
        <w:rPr>
          <w:rFonts w:ascii="Sylfaen" w:hAnsi="Sylfaen"/>
          <w:lang w:val="ka-GE"/>
        </w:rPr>
        <w:t xml:space="preserve"> </w:t>
      </w:r>
      <w:r w:rsidR="001047C7">
        <w:rPr>
          <w:rFonts w:ascii="Sylfaen" w:hAnsi="Sylfaen"/>
          <w:lang w:val="ka-GE"/>
        </w:rPr>
        <w:t xml:space="preserve">ვინაიდან </w:t>
      </w:r>
      <w:r w:rsidR="00F6680D">
        <w:rPr>
          <w:rFonts w:ascii="Sylfaen" w:hAnsi="Sylfaen"/>
          <w:lang w:val="ka-GE"/>
        </w:rPr>
        <w:t xml:space="preserve"> საქართველ</w:t>
      </w:r>
      <w:r w:rsidR="003E7675">
        <w:rPr>
          <w:rFonts w:ascii="Sylfaen" w:hAnsi="Sylfaen"/>
          <w:lang w:val="ka-GE"/>
        </w:rPr>
        <w:t>ოშ</w:t>
      </w:r>
      <w:r w:rsidR="00F6680D">
        <w:rPr>
          <w:rFonts w:ascii="Sylfaen" w:hAnsi="Sylfaen"/>
          <w:lang w:val="ka-GE"/>
        </w:rPr>
        <w:t xml:space="preserve">ი მოქმედი სისხლის </w:t>
      </w:r>
      <w:r w:rsidR="003E7675">
        <w:rPr>
          <w:rFonts w:ascii="Sylfaen" w:hAnsi="Sylfaen"/>
          <w:lang w:val="ka-GE"/>
        </w:rPr>
        <w:t>ბანკები</w:t>
      </w:r>
      <w:r w:rsidR="001047C7">
        <w:rPr>
          <w:rFonts w:ascii="Sylfaen" w:hAnsi="Sylfaen"/>
          <w:lang w:val="ka-GE"/>
        </w:rPr>
        <w:t xml:space="preserve">ს აბსოლუტური უმრავლესობა </w:t>
      </w:r>
      <w:r w:rsidR="00F6680D">
        <w:rPr>
          <w:rFonts w:ascii="Sylfaen" w:hAnsi="Sylfaen"/>
          <w:lang w:val="ka-GE"/>
        </w:rPr>
        <w:t>არის  კომერციული, მოგებაზე ორიენტირებული დაწესებულებები</w:t>
      </w:r>
      <w:r w:rsidR="001047C7">
        <w:rPr>
          <w:rFonts w:ascii="Sylfaen" w:hAnsi="Sylfaen"/>
          <w:lang w:val="ka-GE"/>
        </w:rPr>
        <w:t xml:space="preserve">, </w:t>
      </w:r>
      <w:r w:rsidR="00F6680D">
        <w:rPr>
          <w:rFonts w:ascii="Sylfaen" w:hAnsi="Sylfaen"/>
          <w:lang w:val="ka-GE"/>
        </w:rPr>
        <w:t xml:space="preserve"> უანგარო დონაციისთ</w:t>
      </w:r>
      <w:r w:rsidR="003E7675">
        <w:rPr>
          <w:rFonts w:ascii="Sylfaen" w:hAnsi="Sylfaen"/>
          <w:lang w:val="ka-GE"/>
        </w:rPr>
        <w:t xml:space="preserve">ვის </w:t>
      </w:r>
      <w:r w:rsidR="002E6E33">
        <w:rPr>
          <w:rFonts w:ascii="Sylfaen" w:hAnsi="Sylfaen"/>
          <w:lang w:val="ka-GE"/>
        </w:rPr>
        <w:t>მათ</w:t>
      </w:r>
      <w:r w:rsidR="003E7675">
        <w:rPr>
          <w:rFonts w:ascii="Sylfaen" w:hAnsi="Sylfaen"/>
          <w:lang w:val="ka-GE"/>
        </w:rPr>
        <w:t xml:space="preserve"> სუბსიდირება</w:t>
      </w:r>
      <w:r w:rsidR="002E6E33">
        <w:rPr>
          <w:rFonts w:ascii="Sylfaen" w:hAnsi="Sylfaen"/>
          <w:lang w:val="ka-GE"/>
        </w:rPr>
        <w:t xml:space="preserve">ს </w:t>
      </w:r>
      <w:r w:rsidR="003E7675">
        <w:rPr>
          <w:rFonts w:ascii="Sylfaen" w:hAnsi="Sylfaen"/>
          <w:lang w:val="ka-GE"/>
        </w:rPr>
        <w:t xml:space="preserve"> </w:t>
      </w:r>
      <w:r w:rsidR="002E6E33">
        <w:rPr>
          <w:rFonts w:ascii="Sylfaen" w:hAnsi="Sylfaen"/>
          <w:lang w:val="ka-GE"/>
        </w:rPr>
        <w:t>შეუ</w:t>
      </w:r>
      <w:r w:rsidR="003E7675">
        <w:rPr>
          <w:rFonts w:ascii="Sylfaen" w:hAnsi="Sylfaen"/>
          <w:lang w:val="ka-GE"/>
        </w:rPr>
        <w:t>ძლ</w:t>
      </w:r>
      <w:r w:rsidR="002E6E33">
        <w:rPr>
          <w:rFonts w:ascii="Sylfaen" w:hAnsi="Sylfaen"/>
          <w:lang w:val="ka-GE"/>
        </w:rPr>
        <w:t>ი</w:t>
      </w:r>
      <w:r w:rsidR="003E7675">
        <w:rPr>
          <w:rFonts w:ascii="Sylfaen" w:hAnsi="Sylfaen"/>
          <w:lang w:val="ka-GE"/>
        </w:rPr>
        <w:t xml:space="preserve">ა, </w:t>
      </w:r>
      <w:r w:rsidR="002E6E33">
        <w:rPr>
          <w:rFonts w:ascii="Sylfaen" w:hAnsi="Sylfaen"/>
          <w:lang w:val="ka-GE"/>
        </w:rPr>
        <w:t xml:space="preserve"> </w:t>
      </w:r>
      <w:r w:rsidR="003E7675">
        <w:rPr>
          <w:rFonts w:ascii="Sylfaen" w:hAnsi="Sylfaen"/>
          <w:lang w:val="ka-GE"/>
        </w:rPr>
        <w:t xml:space="preserve">ერთის მხრივ, </w:t>
      </w:r>
      <w:r w:rsidR="002E6E33">
        <w:rPr>
          <w:rFonts w:ascii="Sylfaen" w:hAnsi="Sylfaen"/>
          <w:lang w:val="ka-GE"/>
        </w:rPr>
        <w:t xml:space="preserve">გარკვეულწილად </w:t>
      </w:r>
      <w:r w:rsidR="003E7675">
        <w:rPr>
          <w:rFonts w:ascii="Sylfaen" w:hAnsi="Sylfaen"/>
          <w:lang w:val="ka-GE"/>
        </w:rPr>
        <w:t>გაზარდოს ასეთი დონაციების რაოდენობა, მაგრამ უანგარო დონაციების მზარდი რაოდენობ</w:t>
      </w:r>
      <w:r w:rsidR="00E41558">
        <w:rPr>
          <w:rFonts w:ascii="Sylfaen" w:hAnsi="Sylfaen"/>
          <w:lang w:val="ka-GE"/>
        </w:rPr>
        <w:t xml:space="preserve">ის უზრუნველსაყოფად, რეკომენდებულ 100% </w:t>
      </w:r>
      <w:r w:rsidR="00622F5F">
        <w:rPr>
          <w:rFonts w:ascii="Sylfaen" w:hAnsi="Sylfaen"/>
          <w:lang w:val="ka-GE"/>
        </w:rPr>
        <w:t xml:space="preserve">–იან </w:t>
      </w:r>
      <w:r w:rsidR="00E41558">
        <w:rPr>
          <w:rFonts w:ascii="Sylfaen" w:hAnsi="Sylfaen"/>
          <w:lang w:val="ka-GE"/>
        </w:rPr>
        <w:t xml:space="preserve">უანგარო დონაციაზე გადასასვლელად, </w:t>
      </w:r>
      <w:r w:rsidR="003E7675">
        <w:rPr>
          <w:rFonts w:ascii="Sylfaen" w:hAnsi="Sylfaen"/>
          <w:lang w:val="ka-GE"/>
        </w:rPr>
        <w:t xml:space="preserve">სახელმწიფომ შესაბამისად </w:t>
      </w:r>
      <w:r w:rsidR="00E41558">
        <w:rPr>
          <w:rFonts w:ascii="Sylfaen" w:hAnsi="Sylfaen"/>
          <w:lang w:val="ka-GE"/>
        </w:rPr>
        <w:t xml:space="preserve">მუდმივად </w:t>
      </w:r>
      <w:r w:rsidR="003E7675">
        <w:rPr>
          <w:rFonts w:ascii="Sylfaen" w:hAnsi="Sylfaen"/>
          <w:lang w:val="ka-GE"/>
        </w:rPr>
        <w:t>უნდა ზარდოს სუბსიდირება</w:t>
      </w:r>
      <w:r w:rsidR="00CB4146">
        <w:rPr>
          <w:rFonts w:ascii="Sylfaen" w:hAnsi="Sylfaen"/>
          <w:lang w:val="ka-GE"/>
        </w:rPr>
        <w:t xml:space="preserve">, </w:t>
      </w:r>
      <w:r w:rsidR="003E7675">
        <w:rPr>
          <w:rFonts w:ascii="Sylfaen" w:hAnsi="Sylfaen"/>
          <w:lang w:val="ka-GE"/>
        </w:rPr>
        <w:t xml:space="preserve"> რამაც შეიძლება მიგვიყვანოს იმ სიტუაციამდე, როცა კერძო</w:t>
      </w:r>
      <w:r w:rsidR="002E6E33">
        <w:rPr>
          <w:rFonts w:ascii="Sylfaen" w:hAnsi="Sylfaen"/>
          <w:lang w:val="ka-GE"/>
        </w:rPr>
        <w:t xml:space="preserve">, </w:t>
      </w:r>
      <w:r w:rsidR="00E41558">
        <w:rPr>
          <w:rFonts w:ascii="Sylfaen" w:hAnsi="Sylfaen"/>
          <w:lang w:val="ka-GE"/>
        </w:rPr>
        <w:t xml:space="preserve"> </w:t>
      </w:r>
      <w:r w:rsidR="003E7675">
        <w:rPr>
          <w:rFonts w:ascii="Sylfaen" w:hAnsi="Sylfaen"/>
          <w:lang w:val="ka-GE"/>
        </w:rPr>
        <w:t xml:space="preserve">მომგებიანი </w:t>
      </w:r>
      <w:r w:rsidR="00E41558">
        <w:rPr>
          <w:rFonts w:ascii="Sylfaen" w:hAnsi="Sylfaen"/>
          <w:lang w:val="ka-GE"/>
        </w:rPr>
        <w:t xml:space="preserve">სტატუსის მქონე </w:t>
      </w:r>
      <w:r w:rsidR="003E7675">
        <w:rPr>
          <w:rFonts w:ascii="Sylfaen" w:hAnsi="Sylfaen"/>
          <w:lang w:val="ka-GE"/>
        </w:rPr>
        <w:t xml:space="preserve">დაწესებულებები </w:t>
      </w:r>
      <w:r w:rsidR="002E6E33">
        <w:rPr>
          <w:rFonts w:ascii="Sylfaen" w:hAnsi="Sylfaen"/>
          <w:lang w:val="ka-GE"/>
        </w:rPr>
        <w:t xml:space="preserve"> </w:t>
      </w:r>
      <w:r w:rsidR="00E0264F">
        <w:rPr>
          <w:rFonts w:ascii="Sylfaen" w:hAnsi="Sylfaen"/>
          <w:lang w:val="ka-GE"/>
        </w:rPr>
        <w:t>უმეტესწილად</w:t>
      </w:r>
      <w:r w:rsidR="002E6E33">
        <w:rPr>
          <w:rFonts w:ascii="Sylfaen" w:hAnsi="Sylfaen"/>
          <w:lang w:val="ka-GE"/>
        </w:rPr>
        <w:t xml:space="preserve"> </w:t>
      </w:r>
      <w:r w:rsidR="003E7675">
        <w:rPr>
          <w:rFonts w:ascii="Sylfaen" w:hAnsi="Sylfaen"/>
          <w:lang w:val="ka-GE"/>
        </w:rPr>
        <w:t>სახელმწიფო</w:t>
      </w:r>
      <w:r w:rsidR="002E6E33">
        <w:rPr>
          <w:rFonts w:ascii="Sylfaen" w:hAnsi="Sylfaen"/>
          <w:lang w:val="ka-GE"/>
        </w:rPr>
        <w:t>ს მიერ</w:t>
      </w:r>
      <w:r w:rsidR="003E7675">
        <w:rPr>
          <w:rFonts w:ascii="Sylfaen" w:hAnsi="Sylfaen"/>
          <w:lang w:val="ka-GE"/>
        </w:rPr>
        <w:t xml:space="preserve"> უნდა დაფინანს</w:t>
      </w:r>
      <w:r w:rsidR="002E6E33">
        <w:rPr>
          <w:rFonts w:ascii="Sylfaen" w:hAnsi="Sylfaen"/>
          <w:lang w:val="ka-GE"/>
        </w:rPr>
        <w:t>დე</w:t>
      </w:r>
      <w:r w:rsidR="003E7675">
        <w:rPr>
          <w:rFonts w:ascii="Sylfaen" w:hAnsi="Sylfaen"/>
          <w:lang w:val="ka-GE"/>
        </w:rPr>
        <w:t xml:space="preserve">ს, ხოლო </w:t>
      </w:r>
      <w:r w:rsidR="002E6E33">
        <w:rPr>
          <w:rFonts w:ascii="Sylfaen" w:hAnsi="Sylfaen"/>
          <w:lang w:val="ka-GE"/>
        </w:rPr>
        <w:t xml:space="preserve">ამ დაწესებულებებმა გააგრძელონ </w:t>
      </w:r>
      <w:r w:rsidR="003E7675">
        <w:rPr>
          <w:rFonts w:ascii="Sylfaen" w:hAnsi="Sylfaen"/>
          <w:lang w:val="ka-GE"/>
        </w:rPr>
        <w:t xml:space="preserve">  მოგე</w:t>
      </w:r>
      <w:r w:rsidR="002E6E33">
        <w:rPr>
          <w:rFonts w:ascii="Sylfaen" w:hAnsi="Sylfaen"/>
          <w:lang w:val="ka-GE"/>
        </w:rPr>
        <w:t xml:space="preserve">ბის მიღება </w:t>
      </w:r>
      <w:r w:rsidR="00100A90">
        <w:rPr>
          <w:rFonts w:ascii="Sylfaen" w:hAnsi="Sylfaen"/>
          <w:lang w:val="ka-GE"/>
        </w:rPr>
        <w:t xml:space="preserve"> ჰუმანური აქტის შედეგად</w:t>
      </w:r>
      <w:r w:rsidR="002E6E33">
        <w:rPr>
          <w:rFonts w:ascii="Sylfaen" w:hAnsi="Sylfaen"/>
          <w:lang w:val="ka-GE"/>
        </w:rPr>
        <w:t xml:space="preserve">, </w:t>
      </w:r>
      <w:r w:rsidR="009641B7">
        <w:rPr>
          <w:rFonts w:ascii="Sylfaen" w:hAnsi="Sylfaen"/>
          <w:lang w:val="ka-GE"/>
        </w:rPr>
        <w:t xml:space="preserve"> უანგაროდ გა</w:t>
      </w:r>
      <w:r w:rsidR="003E7675">
        <w:rPr>
          <w:rFonts w:ascii="Sylfaen" w:hAnsi="Sylfaen"/>
          <w:lang w:val="ka-GE"/>
        </w:rPr>
        <w:t>ღებული სისხლიდან, რაც</w:t>
      </w:r>
      <w:r w:rsidR="00E41558">
        <w:rPr>
          <w:rFonts w:ascii="Sylfaen" w:hAnsi="Sylfaen"/>
          <w:lang w:val="ka-GE"/>
        </w:rPr>
        <w:t>,</w:t>
      </w:r>
      <w:r w:rsidR="003E7675">
        <w:rPr>
          <w:rFonts w:ascii="Sylfaen" w:hAnsi="Sylfaen"/>
          <w:lang w:val="ka-GE"/>
        </w:rPr>
        <w:t xml:space="preserve"> </w:t>
      </w:r>
      <w:r w:rsidR="00762AF7">
        <w:rPr>
          <w:rFonts w:ascii="Sylfaen" w:hAnsi="Sylfaen"/>
          <w:lang w:val="ka-GE"/>
        </w:rPr>
        <w:t xml:space="preserve">გარდა იმისა, რომ </w:t>
      </w:r>
      <w:r w:rsidR="003E7675">
        <w:rPr>
          <w:rFonts w:ascii="Sylfaen" w:hAnsi="Sylfaen"/>
          <w:lang w:val="ka-GE"/>
        </w:rPr>
        <w:t xml:space="preserve">წინააღმდეგობაშია სისხლის </w:t>
      </w:r>
      <w:r w:rsidR="003E7675">
        <w:rPr>
          <w:rFonts w:ascii="Sylfaen" w:hAnsi="Sylfaen"/>
          <w:lang w:val="ka-GE"/>
        </w:rPr>
        <w:lastRenderedPageBreak/>
        <w:t>უსაფრთხოების</w:t>
      </w:r>
      <w:r w:rsidR="00FA1BC5" w:rsidRPr="00722E21">
        <w:rPr>
          <w:rFonts w:ascii="Sylfaen" w:hAnsi="Sylfaen"/>
          <w:lang w:val="ka-GE"/>
        </w:rPr>
        <w:t xml:space="preserve"> </w:t>
      </w:r>
      <w:r w:rsidR="00FA1BC5">
        <w:rPr>
          <w:rFonts w:ascii="Sylfaen" w:hAnsi="Sylfaen"/>
          <w:lang w:val="ka-GE"/>
        </w:rPr>
        <w:t xml:space="preserve">და სისხლის დონაციის </w:t>
      </w:r>
      <w:r w:rsidR="003E7675">
        <w:rPr>
          <w:rFonts w:ascii="Sylfaen" w:hAnsi="Sylfaen"/>
          <w:lang w:val="ka-GE"/>
        </w:rPr>
        <w:t xml:space="preserve"> უნივერსალურ პრინციპებთან</w:t>
      </w:r>
      <w:r w:rsidR="00FA1BC5">
        <w:rPr>
          <w:rFonts w:ascii="Sylfaen" w:hAnsi="Sylfaen"/>
          <w:lang w:val="ka-GE"/>
        </w:rPr>
        <w:t xml:space="preserve">, </w:t>
      </w:r>
      <w:r w:rsidR="00622F5F">
        <w:rPr>
          <w:rFonts w:ascii="Sylfaen" w:hAnsi="Sylfaen"/>
          <w:lang w:val="ka-GE"/>
        </w:rPr>
        <w:t xml:space="preserve"> </w:t>
      </w:r>
      <w:r w:rsidR="003E7675">
        <w:rPr>
          <w:rFonts w:ascii="Sylfaen" w:hAnsi="Sylfaen"/>
          <w:lang w:val="ka-GE"/>
        </w:rPr>
        <w:t xml:space="preserve">ასევე </w:t>
      </w:r>
      <w:r w:rsidR="003E7675">
        <w:rPr>
          <w:rFonts w:ascii="AcadNusx" w:hAnsi="AcadNusx"/>
          <w:lang w:val="pt-BR"/>
        </w:rPr>
        <w:t xml:space="preserve"> </w:t>
      </w:r>
      <w:r w:rsidR="003E7675">
        <w:rPr>
          <w:rFonts w:ascii="Sylfaen" w:hAnsi="Sylfaen"/>
          <w:lang w:val="ka-GE"/>
        </w:rPr>
        <w:t xml:space="preserve"> ევროსაბჭოს  შესაბამის  </w:t>
      </w:r>
      <w:r w:rsidR="003E7675">
        <w:rPr>
          <w:rFonts w:ascii="AcadNusx" w:hAnsi="AcadNusx"/>
          <w:lang w:val="pt-BR"/>
        </w:rPr>
        <w:t>regulacieb</w:t>
      </w:r>
      <w:r w:rsidR="003E7675">
        <w:rPr>
          <w:rFonts w:ascii="Sylfaen" w:hAnsi="Sylfaen"/>
          <w:lang w:val="ka-GE"/>
        </w:rPr>
        <w:t>თ</w:t>
      </w:r>
      <w:r w:rsidR="00D472F9">
        <w:rPr>
          <w:rFonts w:ascii="Sylfaen" w:hAnsi="Sylfaen"/>
          <w:lang w:val="ka-GE"/>
        </w:rPr>
        <w:t>ა</w:t>
      </w:r>
      <w:r w:rsidR="003E7675">
        <w:rPr>
          <w:rFonts w:ascii="Sylfaen" w:hAnsi="Sylfaen"/>
          <w:lang w:val="ka-GE"/>
        </w:rPr>
        <w:t xml:space="preserve">ნ </w:t>
      </w:r>
      <w:r w:rsidR="003E7675" w:rsidRPr="005569DC">
        <w:rPr>
          <w:rFonts w:ascii="Sylfaen" w:hAnsi="Sylfaen"/>
          <w:lang w:val="pt-BR"/>
        </w:rPr>
        <w:t xml:space="preserve"> </w:t>
      </w:r>
      <w:r w:rsidR="003E7675">
        <w:rPr>
          <w:rFonts w:ascii="Sylfaen" w:hAnsi="Sylfaen"/>
          <w:lang w:val="pt-BR"/>
        </w:rPr>
        <w:t>(2005/62/EC, 2005/61/EC, 2002/98/EC)</w:t>
      </w:r>
      <w:r w:rsidR="00762AF7">
        <w:rPr>
          <w:rFonts w:ascii="Sylfaen" w:hAnsi="Sylfaen"/>
          <w:lang w:val="ka-GE"/>
        </w:rPr>
        <w:t>, დაკავშ</w:t>
      </w:r>
      <w:r w:rsidR="00D163D0">
        <w:rPr>
          <w:rFonts w:ascii="Sylfaen" w:hAnsi="Sylfaen"/>
          <w:lang w:val="ka-GE"/>
        </w:rPr>
        <w:t>ი</w:t>
      </w:r>
      <w:r w:rsidR="00762AF7">
        <w:rPr>
          <w:rFonts w:ascii="Sylfaen" w:hAnsi="Sylfaen"/>
          <w:lang w:val="ka-GE"/>
        </w:rPr>
        <w:t xml:space="preserve">რებული იქნება </w:t>
      </w:r>
      <w:r w:rsidR="00FA1BC5">
        <w:rPr>
          <w:rFonts w:ascii="Sylfaen" w:hAnsi="Sylfaen"/>
          <w:lang w:val="ka-GE"/>
        </w:rPr>
        <w:t xml:space="preserve">მეტად </w:t>
      </w:r>
      <w:r w:rsidR="00762AF7">
        <w:rPr>
          <w:rFonts w:ascii="Sylfaen" w:hAnsi="Sylfaen"/>
          <w:lang w:val="ka-GE"/>
        </w:rPr>
        <w:t xml:space="preserve"> მნიშვნელოვან </w:t>
      </w:r>
      <w:r w:rsidR="00FA1BC5">
        <w:rPr>
          <w:rFonts w:ascii="Sylfaen" w:hAnsi="Sylfaen"/>
          <w:lang w:val="ka-GE"/>
        </w:rPr>
        <w:t xml:space="preserve">ფინანსურ ტვირთთან </w:t>
      </w:r>
      <w:r w:rsidR="00762AF7">
        <w:rPr>
          <w:rFonts w:ascii="Sylfaen" w:hAnsi="Sylfaen"/>
          <w:lang w:val="ka-GE"/>
        </w:rPr>
        <w:t xml:space="preserve"> სახელმწიფოს</w:t>
      </w:r>
      <w:r w:rsidR="00FA1BC5">
        <w:rPr>
          <w:rFonts w:ascii="Sylfaen" w:hAnsi="Sylfaen"/>
          <w:lang w:val="ka-GE"/>
        </w:rPr>
        <w:t xml:space="preserve">თვის. </w:t>
      </w:r>
      <w:r w:rsidR="00762AF7">
        <w:rPr>
          <w:rFonts w:ascii="Sylfaen" w:hAnsi="Sylfaen"/>
          <w:lang w:val="ka-GE"/>
        </w:rPr>
        <w:t xml:space="preserve">   უსაფრთხო სისხლის  პროგრამის მოწოდებული დიზაინი</w:t>
      </w:r>
      <w:r w:rsidR="004237D8">
        <w:rPr>
          <w:rFonts w:ascii="Sylfaen" w:hAnsi="Sylfaen"/>
          <w:lang w:val="ka-GE"/>
        </w:rPr>
        <w:t xml:space="preserve">, </w:t>
      </w:r>
      <w:r w:rsidR="00072F6A">
        <w:rPr>
          <w:rFonts w:ascii="Sylfaen" w:hAnsi="Sylfaen"/>
          <w:lang w:val="ka-GE"/>
        </w:rPr>
        <w:t xml:space="preserve">რომელიც </w:t>
      </w:r>
      <w:r w:rsidR="00FC6675">
        <w:rPr>
          <w:rFonts w:ascii="Sylfaen" w:hAnsi="Sylfaen"/>
          <w:lang w:val="ka-GE"/>
        </w:rPr>
        <w:t xml:space="preserve"> </w:t>
      </w:r>
      <w:r w:rsidR="00722E21">
        <w:rPr>
          <w:rFonts w:ascii="Sylfaen" w:hAnsi="Sylfaen"/>
          <w:lang w:val="ka-GE"/>
        </w:rPr>
        <w:t xml:space="preserve">2012 წლიდან დღემდე </w:t>
      </w:r>
      <w:r w:rsidR="004237D8">
        <w:rPr>
          <w:rFonts w:ascii="Sylfaen" w:hAnsi="Sylfaen"/>
          <w:lang w:val="ka-GE"/>
        </w:rPr>
        <w:t>ძირითად ხაზებში</w:t>
      </w:r>
      <w:r w:rsidR="00722E21">
        <w:rPr>
          <w:rFonts w:ascii="Sylfaen" w:hAnsi="Sylfaen"/>
          <w:lang w:val="ka-GE"/>
        </w:rPr>
        <w:t xml:space="preserve"> </w:t>
      </w:r>
      <w:r w:rsidR="004237D8">
        <w:rPr>
          <w:rFonts w:ascii="Sylfaen" w:hAnsi="Sylfaen"/>
          <w:lang w:val="ka-GE"/>
        </w:rPr>
        <w:t xml:space="preserve">  დაცულია</w:t>
      </w:r>
      <w:r w:rsidR="00722E21">
        <w:rPr>
          <w:rFonts w:ascii="Sylfaen" w:hAnsi="Sylfaen"/>
          <w:lang w:val="ka-GE"/>
        </w:rPr>
        <w:t xml:space="preserve">, </w:t>
      </w:r>
      <w:r w:rsidR="00CB4146">
        <w:rPr>
          <w:rFonts w:ascii="Sylfaen" w:hAnsi="Sylfaen"/>
          <w:lang w:val="ka-GE"/>
        </w:rPr>
        <w:t xml:space="preserve"> პრაქტიკულად გამორიცხავს 100%-ით უანგარო დონაციაზე გადასვლას</w:t>
      </w:r>
      <w:r w:rsidR="00762AF7">
        <w:rPr>
          <w:rFonts w:ascii="Sylfaen" w:hAnsi="Sylfaen"/>
          <w:lang w:val="ka-GE"/>
        </w:rPr>
        <w:t xml:space="preserve">. </w:t>
      </w:r>
      <w:r w:rsidR="00D163D0">
        <w:rPr>
          <w:rFonts w:ascii="Sylfaen" w:hAnsi="Sylfaen"/>
          <w:lang w:val="ka-GE"/>
        </w:rPr>
        <w:t xml:space="preserve"> </w:t>
      </w:r>
      <w:r w:rsidR="00762AF7" w:rsidRPr="00221753">
        <w:rPr>
          <w:rFonts w:ascii="Sylfaen" w:hAnsi="Sylfaen"/>
          <w:lang w:val="ka-GE"/>
        </w:rPr>
        <w:t xml:space="preserve">მიუხედავად </w:t>
      </w:r>
      <w:r w:rsidR="003E7675" w:rsidRPr="00221753">
        <w:rPr>
          <w:rFonts w:ascii="Sylfaen" w:hAnsi="Sylfaen"/>
          <w:b/>
          <w:lang w:val="ka-GE"/>
        </w:rPr>
        <w:t xml:space="preserve"> იგივე  პოლიტიკური გადაწყვეტილებების მიღების აუცილებლობის</w:t>
      </w:r>
      <w:r w:rsidR="00D163D0" w:rsidRPr="00221753">
        <w:rPr>
          <w:rFonts w:ascii="Sylfaen" w:hAnsi="Sylfaen"/>
          <w:b/>
          <w:lang w:val="ka-GE"/>
        </w:rPr>
        <w:t>ა</w:t>
      </w:r>
      <w:r w:rsidR="003E7675" w:rsidRPr="00221753">
        <w:rPr>
          <w:rFonts w:ascii="Sylfaen" w:hAnsi="Sylfaen"/>
          <w:b/>
          <w:lang w:val="ka-GE"/>
        </w:rPr>
        <w:t>,</w:t>
      </w:r>
      <w:r w:rsidR="003E7675" w:rsidRPr="00221753">
        <w:rPr>
          <w:rFonts w:ascii="Sylfaen" w:hAnsi="Sylfaen"/>
          <w:lang w:val="ka-GE"/>
        </w:rPr>
        <w:t xml:space="preserve"> როგორც  „2011–2015 წლებისთვის სისხლის  გადასხმის ეროვნული სამსახურის განვითარების  სტრატეგიის და სისხლის სამსახურის სამოქმედო გეგმის“ (</w:t>
      </w:r>
      <w:r w:rsidR="003E7675" w:rsidRPr="00221753">
        <w:rPr>
          <w:rFonts w:ascii="Sylfaen" w:hAnsi="Sylfaen"/>
          <w:b/>
          <w:lang w:val="ka-GE"/>
        </w:rPr>
        <w:t xml:space="preserve"> </w:t>
      </w:r>
      <w:r w:rsidR="003E7675" w:rsidRPr="00221753">
        <w:rPr>
          <w:rFonts w:ascii="Sylfaen" w:hAnsi="Sylfaen"/>
          <w:lang w:val="ka-GE"/>
        </w:rPr>
        <w:t>„Development of National Blood Policy and National Blood Transfusion Services  (BTS)  Plan 2011-2015“)  შემუშავების დროს</w:t>
      </w:r>
      <w:r w:rsidR="00762AF7" w:rsidRPr="00221753">
        <w:rPr>
          <w:rFonts w:ascii="Sylfaen" w:hAnsi="Sylfaen"/>
          <w:lang w:val="ka-GE"/>
        </w:rPr>
        <w:t>, აღნიშნული გადაწყვეტილებები არ ყოფილა მიღებული</w:t>
      </w:r>
      <w:r w:rsidR="003E7675" w:rsidRPr="00221753">
        <w:rPr>
          <w:rFonts w:ascii="Sylfaen" w:hAnsi="Sylfaen"/>
          <w:lang w:val="ka-GE"/>
        </w:rPr>
        <w:t>.</w:t>
      </w:r>
      <w:r w:rsidR="009641B7" w:rsidRPr="00221753">
        <w:rPr>
          <w:rFonts w:ascii="Sylfaen" w:hAnsi="Sylfaen"/>
          <w:lang w:val="ka-GE"/>
        </w:rPr>
        <w:t xml:space="preserve"> </w:t>
      </w:r>
    </w:p>
    <w:p w:rsidR="00A20F78" w:rsidRDefault="004237D8" w:rsidP="00A20F78">
      <w:pPr>
        <w:spacing w:line="360" w:lineRule="auto"/>
        <w:ind w:left="-360"/>
        <w:jc w:val="both"/>
        <w:rPr>
          <w:rFonts w:ascii="Sylfaen" w:hAnsi="Sylfaen"/>
          <w:color w:val="FF0000"/>
          <w:lang w:val="ka-GE"/>
        </w:rPr>
      </w:pPr>
      <w:r w:rsidRPr="00E932C8">
        <w:rPr>
          <w:rFonts w:ascii="Sylfaen" w:hAnsi="Sylfaen"/>
          <w:lang w:val="ka-GE"/>
        </w:rPr>
        <w:t xml:space="preserve">   </w:t>
      </w:r>
      <w:r w:rsidR="00A20F78" w:rsidRPr="004941D0">
        <w:rPr>
          <w:rFonts w:ascii="AcadNusx" w:hAnsi="AcadNusx"/>
          <w:lang w:val="pt-BR"/>
        </w:rPr>
        <w:t xml:space="preserve">  </w:t>
      </w:r>
      <w:r w:rsidR="00A20F78" w:rsidRPr="00221753">
        <w:rPr>
          <w:rFonts w:ascii="Sylfaen" w:hAnsi="Sylfaen"/>
          <w:lang w:val="ka-GE"/>
        </w:rPr>
        <w:t xml:space="preserve">დღეისათვის, </w:t>
      </w:r>
      <w:r w:rsidR="00A20F78" w:rsidRPr="00221753">
        <w:rPr>
          <w:rFonts w:ascii="AcadNusx" w:hAnsi="AcadNusx"/>
          <w:lang w:val="pt-BR"/>
        </w:rPr>
        <w:t>qveyanaSi</w:t>
      </w:r>
      <w:r w:rsidR="00A20F78" w:rsidRPr="00221753">
        <w:rPr>
          <w:rFonts w:ascii="AcadNusx" w:hAnsi="AcadNusx"/>
          <w:b/>
          <w:lang w:val="pt-BR"/>
        </w:rPr>
        <w:t xml:space="preserve"> </w:t>
      </w:r>
      <w:r w:rsidR="00A20F78" w:rsidRPr="00221753">
        <w:rPr>
          <w:rFonts w:ascii="AcadNusx" w:hAnsi="AcadNusx"/>
          <w:lang w:val="pt-BR"/>
        </w:rPr>
        <w:t xml:space="preserve">sisxlis koleqciis wliuri maCvenebeli </w:t>
      </w:r>
      <w:r w:rsidR="00A20F78" w:rsidRPr="00221753">
        <w:rPr>
          <w:rFonts w:ascii="Sylfaen" w:hAnsi="Sylfaen"/>
          <w:lang w:val="ka-GE"/>
        </w:rPr>
        <w:t xml:space="preserve"> 80 000 </w:t>
      </w:r>
      <w:r w:rsidR="00A20F78" w:rsidRPr="00221753">
        <w:rPr>
          <w:rFonts w:ascii="AcadNusx" w:hAnsi="AcadNusx"/>
          <w:lang w:val="pt-BR"/>
        </w:rPr>
        <w:t xml:space="preserve">donacias </w:t>
      </w:r>
      <w:r w:rsidR="00A20F78" w:rsidRPr="00221753">
        <w:rPr>
          <w:rFonts w:ascii="Sylfaen" w:hAnsi="Sylfaen"/>
          <w:lang w:val="ka-GE"/>
        </w:rPr>
        <w:t xml:space="preserve">აღემატება </w:t>
      </w:r>
      <w:r w:rsidR="00A20F78" w:rsidRPr="00221753">
        <w:rPr>
          <w:rFonts w:ascii="AcadNusx" w:hAnsi="AcadNusx"/>
          <w:lang w:val="pt-BR"/>
        </w:rPr>
        <w:t xml:space="preserve"> (</w:t>
      </w:r>
      <w:r w:rsidR="00A20F78" w:rsidRPr="00221753">
        <w:rPr>
          <w:rFonts w:ascii="Sylfaen" w:hAnsi="Sylfaen"/>
          <w:lang w:val="ka-GE"/>
        </w:rPr>
        <w:t xml:space="preserve"> რეალურად უნდა შეადგენდეს მოსახლეობის საერთო რაოდენობის </w:t>
      </w:r>
      <w:r w:rsidR="00A20F78" w:rsidRPr="00221753">
        <w:rPr>
          <w:rFonts w:ascii="AcadNusx" w:hAnsi="AcadNusx"/>
          <w:lang w:val="pt-BR"/>
        </w:rPr>
        <w:t>1%</w:t>
      </w:r>
      <w:r w:rsidR="00A20F78" w:rsidRPr="00221753">
        <w:rPr>
          <w:rFonts w:ascii="Sylfaen" w:hAnsi="Sylfaen"/>
          <w:lang w:val="ka-GE"/>
        </w:rPr>
        <w:t>-ს, ანუ დაახლოებით 37  000 დონაციას</w:t>
      </w:r>
      <w:r w:rsidR="00A20F78" w:rsidRPr="00221753">
        <w:rPr>
          <w:rFonts w:ascii="AcadNusx" w:hAnsi="AcadNusx"/>
          <w:lang w:val="pt-BR"/>
        </w:rPr>
        <w:t>)</w:t>
      </w:r>
      <w:r w:rsidR="00A20F78" w:rsidRPr="00221753">
        <w:rPr>
          <w:rFonts w:ascii="Sylfaen" w:hAnsi="Sylfaen"/>
          <w:lang w:val="ka-GE"/>
        </w:rPr>
        <w:t>, რაც მიუთითებს საყოველთაო ჯანდაცვის  პროგრამის ფარგლებში სისხლის გაზრდილ კლინიკურ გამოყენებაზე, რაც შემაშფოთებელია</w:t>
      </w:r>
      <w:r w:rsidR="00A20F78" w:rsidRPr="00221753">
        <w:rPr>
          <w:rFonts w:ascii="AcadNusx" w:hAnsi="AcadNusx"/>
          <w:lang w:val="pt-BR"/>
        </w:rPr>
        <w:t xml:space="preserve">. </w:t>
      </w:r>
      <w:r w:rsidR="00872BDF" w:rsidRPr="00221753">
        <w:rPr>
          <w:rFonts w:ascii="Sylfaen" w:hAnsi="Sylfaen"/>
          <w:lang w:val="ka-GE"/>
        </w:rPr>
        <w:t xml:space="preserve">უანგარო დონაციები შეადგენს დონაციების საერთო რაოდენობის 28%-ს. </w:t>
      </w:r>
      <w:r w:rsidR="00A20F78" w:rsidRPr="00221753">
        <w:rPr>
          <w:rFonts w:ascii="AcadNusx" w:hAnsi="AcadNusx"/>
          <w:lang w:val="pt-BR"/>
        </w:rPr>
        <w:t>usafrTxo sisxlis moqmedi saxelmwifo  programiT finansdeba mxolod donoruli si</w:t>
      </w:r>
      <w:r w:rsidR="00A20F78" w:rsidRPr="00221753">
        <w:rPr>
          <w:rFonts w:ascii="Sylfaen" w:hAnsi="Sylfaen"/>
          <w:lang w:val="ka-GE"/>
        </w:rPr>
        <w:t>ს</w:t>
      </w:r>
      <w:r w:rsidR="00A20F78" w:rsidRPr="00221753">
        <w:rPr>
          <w:rFonts w:ascii="AcadNusx" w:hAnsi="AcadNusx"/>
          <w:lang w:val="pt-BR"/>
        </w:rPr>
        <w:t xml:space="preserve">xlis sggi infeqciebze </w:t>
      </w:r>
      <w:r w:rsidR="00221753" w:rsidRPr="00221753">
        <w:rPr>
          <w:rFonts w:ascii="AcadNusx" w:hAnsi="AcadNusx"/>
          <w:lang w:val="pt-BR"/>
        </w:rPr>
        <w:t xml:space="preserve">testireba </w:t>
      </w:r>
      <w:r w:rsidR="00A20F78" w:rsidRPr="00221753">
        <w:rPr>
          <w:rFonts w:ascii="AcadNusx" w:hAnsi="AcadNusx"/>
          <w:lang w:val="pt-BR"/>
        </w:rPr>
        <w:t xml:space="preserve">(xorcieldeba mxolod </w:t>
      </w:r>
      <w:r w:rsidR="00A20F78" w:rsidRPr="00221753">
        <w:rPr>
          <w:lang w:val="pt-BR"/>
        </w:rPr>
        <w:t>HIV/AIDS, C,</w:t>
      </w:r>
      <w:r w:rsidR="00A20F78" w:rsidRPr="00221753">
        <w:rPr>
          <w:rFonts w:ascii="AcadNusx" w:hAnsi="AcadNusx"/>
          <w:lang w:val="pt-BR"/>
        </w:rPr>
        <w:t xml:space="preserve"> </w:t>
      </w:r>
      <w:r w:rsidR="00A20F78" w:rsidRPr="00221753">
        <w:rPr>
          <w:rFonts w:ascii="Sylfaen" w:hAnsi="Sylfaen"/>
          <w:lang w:val="pt-BR"/>
        </w:rPr>
        <w:t>B</w:t>
      </w:r>
      <w:r w:rsidR="00A20F78" w:rsidRPr="00221753">
        <w:rPr>
          <w:rFonts w:ascii="AcadNusx" w:hAnsi="AcadNusx"/>
          <w:lang w:val="pt-BR"/>
        </w:rPr>
        <w:t>B- hepatitebze, sifilisze)</w:t>
      </w:r>
      <w:r w:rsidR="00221753" w:rsidRPr="00221753">
        <w:rPr>
          <w:rFonts w:ascii="Sylfaen" w:hAnsi="Sylfaen"/>
          <w:lang w:val="ka-GE"/>
        </w:rPr>
        <w:t xml:space="preserve"> </w:t>
      </w:r>
      <w:r w:rsidR="00A20F78" w:rsidRPr="00221753">
        <w:rPr>
          <w:rFonts w:ascii="AcadNusx" w:hAnsi="AcadNusx"/>
          <w:lang w:val="pt-BR"/>
        </w:rPr>
        <w:t xml:space="preserve"> </w:t>
      </w:r>
      <w:r w:rsidR="00221753" w:rsidRPr="00221753">
        <w:rPr>
          <w:rFonts w:ascii="AcadNusx" w:hAnsi="AcadNusx"/>
          <w:lang w:val="pt-BR"/>
        </w:rPr>
        <w:t xml:space="preserve">da </w:t>
      </w:r>
      <w:r w:rsidR="00A20F78" w:rsidRPr="00221753">
        <w:rPr>
          <w:rFonts w:ascii="Sylfaen" w:hAnsi="Sylfaen"/>
          <w:lang w:val="ka-GE"/>
        </w:rPr>
        <w:t>ნაწილობრივ,  უანგარო დონაცია</w:t>
      </w:r>
      <w:r w:rsidR="00A20F78" w:rsidRPr="00221753">
        <w:rPr>
          <w:rFonts w:ascii="AcadNusx" w:hAnsi="AcadNusx"/>
          <w:lang w:val="pt-BR"/>
        </w:rPr>
        <w:t xml:space="preserve">.  </w:t>
      </w:r>
    </w:p>
    <w:p w:rsidR="00722E21" w:rsidRPr="00831945" w:rsidRDefault="00722E21" w:rsidP="00831945">
      <w:pPr>
        <w:spacing w:line="360" w:lineRule="auto"/>
        <w:ind w:left="-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უსაფრთხო სისხლის პროგრამა</w:t>
      </w:r>
      <w:r w:rsidR="00EF2F56">
        <w:rPr>
          <w:rFonts w:ascii="Sylfaen" w:hAnsi="Sylfaen"/>
          <w:lang w:val="ka-GE"/>
        </w:rPr>
        <w:t xml:space="preserve">, რომელიც </w:t>
      </w:r>
      <w:r>
        <w:rPr>
          <w:rFonts w:ascii="Sylfaen" w:hAnsi="Sylfaen"/>
          <w:lang w:val="ka-GE"/>
        </w:rPr>
        <w:t xml:space="preserve">  1997 წლიდან</w:t>
      </w:r>
      <w:r w:rsidR="00EF2F56">
        <w:rPr>
          <w:rFonts w:ascii="Sylfaen" w:hAnsi="Sylfaen"/>
          <w:lang w:val="ka-GE"/>
        </w:rPr>
        <w:t xml:space="preserve"> მოქმედებს </w:t>
      </w:r>
      <w:r>
        <w:rPr>
          <w:rFonts w:ascii="Sylfaen" w:hAnsi="Sylfaen"/>
          <w:lang w:val="ka-GE"/>
        </w:rPr>
        <w:t xml:space="preserve"> სისხლის რეციპიენტების ტრანსფუზიით გადამცემი ინფექციებისგან</w:t>
      </w:r>
      <w:r w:rsidR="00EF2F56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და</w:t>
      </w:r>
      <w:r w:rsidR="00EF2F56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ც</w:t>
      </w:r>
      <w:r w:rsidR="00EF2F56">
        <w:rPr>
          <w:rFonts w:ascii="Sylfaen" w:hAnsi="Sylfaen"/>
          <w:lang w:val="ka-GE"/>
        </w:rPr>
        <w:t>ავად,</w:t>
      </w:r>
      <w:r>
        <w:rPr>
          <w:rFonts w:ascii="Sylfaen" w:hAnsi="Sylfaen"/>
          <w:lang w:val="ka-GE"/>
        </w:rPr>
        <w:t xml:space="preserve"> დღეისათვის მოიცავს 15 სისხლის ბანკს</w:t>
      </w:r>
      <w:r w:rsidR="00EF2F56">
        <w:rPr>
          <w:rFonts w:ascii="Sylfaen" w:hAnsi="Sylfaen"/>
          <w:lang w:val="ka-GE"/>
        </w:rPr>
        <w:t xml:space="preserve"> და  უზრუნველყოფს დონორული სისხლის სკრინინგს აივ-ინფექციაზე, </w:t>
      </w:r>
      <w:r w:rsidR="00EF2F56" w:rsidRPr="00EF2F56">
        <w:rPr>
          <w:rFonts w:ascii="Sylfaen" w:hAnsi="Sylfaen"/>
          <w:lang w:val="ka-GE"/>
        </w:rPr>
        <w:t>B</w:t>
      </w:r>
      <w:r w:rsidR="00EF2F56">
        <w:rPr>
          <w:rFonts w:ascii="Sylfaen" w:hAnsi="Sylfaen"/>
          <w:lang w:val="ka-GE"/>
        </w:rPr>
        <w:t xml:space="preserve"> და </w:t>
      </w:r>
      <w:r w:rsidR="00EF2F56" w:rsidRPr="00EF2F56">
        <w:rPr>
          <w:rFonts w:ascii="Sylfaen" w:hAnsi="Sylfaen"/>
          <w:lang w:val="ka-GE"/>
        </w:rPr>
        <w:t xml:space="preserve"> C</w:t>
      </w:r>
      <w:r w:rsidR="00EF2F56">
        <w:rPr>
          <w:rFonts w:ascii="Sylfaen" w:hAnsi="Sylfaen"/>
          <w:lang w:val="ka-GE"/>
        </w:rPr>
        <w:t xml:space="preserve"> ჰეპატიტებზე </w:t>
      </w:r>
      <w:r w:rsidR="00EF2F56" w:rsidRPr="00EF2F56">
        <w:rPr>
          <w:rFonts w:ascii="Sylfaen" w:hAnsi="Sylfaen"/>
          <w:lang w:val="ka-GE"/>
        </w:rPr>
        <w:t xml:space="preserve">EIA </w:t>
      </w:r>
      <w:r w:rsidR="00EF2F56">
        <w:rPr>
          <w:rFonts w:ascii="Sylfaen" w:hAnsi="Sylfaen"/>
          <w:lang w:val="ka-GE"/>
        </w:rPr>
        <w:t>(იმუნოფერმენტული მეთოდით) , ასევე სისხლის ჯგუფის და რეზუსის განსაზღვრას,  ლუგარის ცენტრის</w:t>
      </w:r>
      <w:r w:rsidR="00072F6A">
        <w:rPr>
          <w:rFonts w:ascii="Sylfaen" w:hAnsi="Sylfaen"/>
          <w:lang w:val="ka-GE"/>
        </w:rPr>
        <w:t xml:space="preserve"> მიერ </w:t>
      </w:r>
      <w:r w:rsidR="00EF2F56">
        <w:rPr>
          <w:rFonts w:ascii="Sylfaen" w:hAnsi="Sylfaen"/>
          <w:lang w:val="ka-GE"/>
        </w:rPr>
        <w:t>სისხლის ტესტირების ხარისხის გარე კონტროლს</w:t>
      </w:r>
      <w:r w:rsidR="00221753" w:rsidRPr="00221753">
        <w:rPr>
          <w:rFonts w:ascii="Sylfaen" w:hAnsi="Sylfaen"/>
          <w:lang w:val="ka-GE"/>
        </w:rPr>
        <w:t xml:space="preserve">, </w:t>
      </w:r>
      <w:r w:rsidR="00EF2F56">
        <w:rPr>
          <w:rFonts w:ascii="Sylfaen" w:hAnsi="Sylfaen"/>
          <w:lang w:val="ka-GE"/>
        </w:rPr>
        <w:t xml:space="preserve"> რეგულარულ</w:t>
      </w:r>
      <w:r w:rsidR="00831945">
        <w:rPr>
          <w:rFonts w:ascii="Sylfaen" w:hAnsi="Sylfaen"/>
          <w:lang w:val="ka-GE"/>
        </w:rPr>
        <w:t xml:space="preserve">ი უანგარო დონაციის </w:t>
      </w:r>
      <w:r w:rsidR="00221753">
        <w:rPr>
          <w:rFonts w:ascii="Sylfaen" w:hAnsi="Sylfaen"/>
          <w:lang w:val="ka-GE"/>
        </w:rPr>
        <w:t xml:space="preserve">ფინანსურ </w:t>
      </w:r>
      <w:r w:rsidR="00831945">
        <w:rPr>
          <w:rFonts w:ascii="Sylfaen" w:hAnsi="Sylfaen"/>
          <w:lang w:val="ka-GE"/>
        </w:rPr>
        <w:t xml:space="preserve">ხელშეწყობას და </w:t>
      </w:r>
      <w:r w:rsidR="00EF2F56">
        <w:rPr>
          <w:rFonts w:ascii="Sylfaen" w:hAnsi="Sylfaen"/>
          <w:lang w:val="ka-GE"/>
        </w:rPr>
        <w:t xml:space="preserve">  ერთიან</w:t>
      </w:r>
      <w:r w:rsidR="00831945">
        <w:rPr>
          <w:rFonts w:ascii="Sylfaen" w:hAnsi="Sylfaen"/>
          <w:lang w:val="ka-GE"/>
        </w:rPr>
        <w:t>ი</w:t>
      </w:r>
      <w:r w:rsidR="00EF2F56">
        <w:rPr>
          <w:rFonts w:ascii="Sylfaen" w:hAnsi="Sylfaen"/>
          <w:lang w:val="ka-GE"/>
        </w:rPr>
        <w:t xml:space="preserve"> დონორთა ბაზ</w:t>
      </w:r>
      <w:r w:rsidR="00831945">
        <w:rPr>
          <w:rFonts w:ascii="Sylfaen" w:hAnsi="Sylfaen"/>
          <w:lang w:val="ka-GE"/>
        </w:rPr>
        <w:t xml:space="preserve">ის მომსახურებას. </w:t>
      </w:r>
      <w:r w:rsidR="00072F6A">
        <w:rPr>
          <w:rFonts w:ascii="Sylfaen" w:hAnsi="Sylfaen"/>
          <w:lang w:val="ka-GE"/>
        </w:rPr>
        <w:t xml:space="preserve">ასევე პროგრამაში მონაწილე სისხლის ბანკების საერთშორისო აკრედიტაციის მქონე რეფერენს ლაბორატორიის პროფესიულ ტესტირებაში ჩართულობის ვალდებულებას. </w:t>
      </w:r>
    </w:p>
    <w:p w:rsidR="00E932C8" w:rsidRPr="00E932C8" w:rsidRDefault="00831945" w:rsidP="00E932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-426"/>
        <w:jc w:val="both"/>
        <w:rPr>
          <w:rFonts w:ascii="Sylfaen" w:hAnsi="Sylfaen" w:cs="Sylfaen"/>
          <w:lang w:val="ka-GE" w:eastAsia="x-none"/>
        </w:rPr>
      </w:pPr>
      <w:r>
        <w:rPr>
          <w:rFonts w:ascii="Sylfaen" w:hAnsi="Sylfaen"/>
          <w:lang w:val="ka-GE"/>
        </w:rPr>
        <w:t xml:space="preserve">    </w:t>
      </w:r>
      <w:r w:rsidR="004237D8" w:rsidRPr="00E932C8">
        <w:rPr>
          <w:rFonts w:ascii="Sylfaen" w:hAnsi="Sylfaen"/>
          <w:lang w:val="ka-GE"/>
        </w:rPr>
        <w:t>დღეისათ</w:t>
      </w:r>
      <w:r>
        <w:rPr>
          <w:rFonts w:ascii="Sylfaen" w:hAnsi="Sylfaen"/>
          <w:lang w:val="ka-GE"/>
        </w:rPr>
        <w:t xml:space="preserve">ვის, უსაფრთხო სისხლის  </w:t>
      </w:r>
      <w:r w:rsidR="004237D8" w:rsidRPr="00E932C8">
        <w:rPr>
          <w:rFonts w:ascii="Sylfaen" w:hAnsi="Sylfaen"/>
          <w:lang w:val="ka-GE"/>
        </w:rPr>
        <w:t xml:space="preserve"> პროგრამაში  მონაწილეობს 2</w:t>
      </w:r>
      <w:r>
        <w:rPr>
          <w:rFonts w:ascii="Sylfaen" w:hAnsi="Sylfaen"/>
          <w:lang w:val="ka-GE"/>
        </w:rPr>
        <w:t>2 ლი</w:t>
      </w:r>
      <w:r w:rsidR="00722E21">
        <w:rPr>
          <w:rFonts w:ascii="Sylfaen" w:hAnsi="Sylfaen"/>
          <w:lang w:val="ka-GE"/>
        </w:rPr>
        <w:t xml:space="preserve">ცენზირებული </w:t>
      </w:r>
      <w:r w:rsidR="004237D8" w:rsidRPr="00E932C8">
        <w:rPr>
          <w:rFonts w:ascii="Sylfaen" w:hAnsi="Sylfaen"/>
          <w:lang w:val="ka-GE"/>
        </w:rPr>
        <w:t xml:space="preserve"> სისხლის ბანკიდან 1</w:t>
      </w:r>
      <w:r w:rsidR="00722E21">
        <w:rPr>
          <w:rFonts w:ascii="Sylfaen" w:hAnsi="Sylfaen"/>
          <w:lang w:val="ka-GE"/>
        </w:rPr>
        <w:t>5</w:t>
      </w:r>
      <w:r w:rsidR="004237D8" w:rsidRPr="00E932C8">
        <w:rPr>
          <w:rFonts w:ascii="Sylfaen" w:hAnsi="Sylfaen"/>
          <w:lang w:val="ka-GE"/>
        </w:rPr>
        <w:t xml:space="preserve">. </w:t>
      </w:r>
      <w:r w:rsidR="00F30AD5">
        <w:rPr>
          <w:rFonts w:ascii="Sylfaen" w:hAnsi="Sylfaen"/>
          <w:lang w:val="ka-GE"/>
        </w:rPr>
        <w:t>პროგრამაშ</w:t>
      </w:r>
      <w:r w:rsidR="00F13CDF">
        <w:rPr>
          <w:rFonts w:ascii="Sylfaen" w:hAnsi="Sylfaen"/>
          <w:lang w:val="ka-GE"/>
        </w:rPr>
        <w:t xml:space="preserve">ი </w:t>
      </w:r>
      <w:r w:rsidR="00C66537">
        <w:rPr>
          <w:rFonts w:ascii="Sylfaen" w:hAnsi="Sylfaen"/>
          <w:lang w:val="ka-GE"/>
        </w:rPr>
        <w:t xml:space="preserve">დღეისათვის, </w:t>
      </w:r>
      <w:r w:rsidR="00221753" w:rsidRPr="00221753">
        <w:rPr>
          <w:rFonts w:ascii="Sylfaen" w:hAnsi="Sylfaen"/>
          <w:lang w:val="ka-GE"/>
        </w:rPr>
        <w:t xml:space="preserve">პროგრამაში </w:t>
      </w:r>
      <w:r w:rsidR="00F30AD5">
        <w:rPr>
          <w:rFonts w:ascii="Sylfaen" w:hAnsi="Sylfaen"/>
          <w:lang w:val="ka-GE"/>
        </w:rPr>
        <w:t xml:space="preserve">არმონაწილე </w:t>
      </w:r>
      <w:r w:rsidR="00BB40A9">
        <w:rPr>
          <w:rFonts w:ascii="Sylfaen" w:hAnsi="Sylfaen"/>
          <w:lang w:val="ka-GE"/>
        </w:rPr>
        <w:t xml:space="preserve">სისხლის </w:t>
      </w:r>
      <w:r w:rsidR="00F30AD5">
        <w:rPr>
          <w:rFonts w:ascii="Sylfaen" w:hAnsi="Sylfaen"/>
          <w:lang w:val="ka-GE"/>
        </w:rPr>
        <w:lastRenderedPageBreak/>
        <w:t>დაწესებულებებს</w:t>
      </w:r>
      <w:r w:rsidR="004237D8" w:rsidRPr="00E932C8">
        <w:rPr>
          <w:rFonts w:ascii="Sylfaen" w:hAnsi="Sylfaen"/>
          <w:lang w:val="ka-GE"/>
        </w:rPr>
        <w:t xml:space="preserve"> არ </w:t>
      </w:r>
      <w:r w:rsidR="00CB4146" w:rsidRPr="00E932C8">
        <w:rPr>
          <w:rFonts w:ascii="Sylfaen" w:hAnsi="Sylfaen"/>
          <w:lang w:val="ka-GE"/>
        </w:rPr>
        <w:t xml:space="preserve">მოეთხოვებათ </w:t>
      </w:r>
      <w:r w:rsidR="00BB40A9">
        <w:rPr>
          <w:rFonts w:ascii="Sylfaen" w:hAnsi="Sylfaen"/>
          <w:lang w:val="ka-GE"/>
        </w:rPr>
        <w:t xml:space="preserve">უსაფრთხო </w:t>
      </w:r>
      <w:r w:rsidR="00CB4146" w:rsidRPr="00E932C8">
        <w:rPr>
          <w:rFonts w:ascii="Sylfaen" w:hAnsi="Sylfaen"/>
          <w:lang w:val="ka-GE"/>
        </w:rPr>
        <w:t>პროგრამი</w:t>
      </w:r>
      <w:r w:rsidR="00F30AD5">
        <w:rPr>
          <w:rFonts w:ascii="Sylfaen" w:hAnsi="Sylfaen"/>
          <w:lang w:val="ka-GE"/>
        </w:rPr>
        <w:t>ს</w:t>
      </w:r>
      <w:r w:rsidR="00CB4146" w:rsidRPr="00E932C8">
        <w:rPr>
          <w:rFonts w:ascii="Sylfaen" w:hAnsi="Sylfaen"/>
          <w:lang w:val="ka-GE"/>
        </w:rPr>
        <w:t xml:space="preserve">  მოთხოვნებთან შესაბამისობა</w:t>
      </w:r>
      <w:r w:rsidR="00BB40A9">
        <w:rPr>
          <w:rFonts w:ascii="Sylfaen" w:hAnsi="Sylfaen"/>
          <w:lang w:val="ka-GE"/>
        </w:rPr>
        <w:t xml:space="preserve"> (გარდა </w:t>
      </w:r>
      <w:r w:rsidR="00CB4146" w:rsidRPr="00E932C8">
        <w:rPr>
          <w:rFonts w:ascii="Sylfaen" w:hAnsi="Sylfaen"/>
          <w:lang w:val="ka-GE"/>
        </w:rPr>
        <w:t xml:space="preserve">, მათ შორის,  არც </w:t>
      </w:r>
      <w:r w:rsidR="00E932C8" w:rsidRPr="00E932C8">
        <w:rPr>
          <w:rFonts w:ascii="Sylfaen" w:hAnsi="Sylfaen" w:cs="Sylfaen"/>
          <w:lang w:val="ka-GE" w:eastAsia="x-none"/>
        </w:rPr>
        <w:t xml:space="preserve">დონაციათა 100% </w:t>
      </w:r>
      <w:r w:rsidR="00F13CDF">
        <w:rPr>
          <w:rFonts w:ascii="Sylfaen" w:hAnsi="Sylfaen" w:cs="Sylfaen"/>
          <w:lang w:val="ka-GE" w:eastAsia="x-none"/>
        </w:rPr>
        <w:t xml:space="preserve"> -ის </w:t>
      </w:r>
      <w:r w:rsidR="00E932C8" w:rsidRPr="00E932C8">
        <w:rPr>
          <w:rFonts w:ascii="Sylfaen" w:hAnsi="Sylfaen" w:cs="Sylfaen"/>
          <w:lang w:val="ka-GE" w:eastAsia="x-none"/>
        </w:rPr>
        <w:t xml:space="preserve">В და C ჰეპატიტებსა და აივ-ინფექცია/შიდსზე </w:t>
      </w:r>
      <w:r w:rsidR="00F30AD5">
        <w:rPr>
          <w:rFonts w:ascii="Sylfaen" w:hAnsi="Sylfaen" w:cs="Sylfaen"/>
          <w:lang w:val="ka-GE" w:eastAsia="x-none"/>
        </w:rPr>
        <w:t xml:space="preserve">ტესტირება </w:t>
      </w:r>
      <w:r w:rsidR="00E932C8" w:rsidRPr="00E932C8">
        <w:rPr>
          <w:rFonts w:ascii="Sylfaen" w:hAnsi="Sylfaen" w:cs="Sylfaen"/>
          <w:lang w:val="ka-GE" w:eastAsia="x-none"/>
        </w:rPr>
        <w:t>EIA მეთოდით</w:t>
      </w:r>
      <w:r w:rsidR="00E932C8">
        <w:rPr>
          <w:rFonts w:ascii="Sylfaen" w:hAnsi="Sylfaen" w:cs="Sylfaen"/>
          <w:lang w:val="ka-GE" w:eastAsia="x-none"/>
        </w:rPr>
        <w:t xml:space="preserve">, შესაბამისად, ამ ბანკებში არ არის აკრძალული „სწრაფი მარტივი ტესტებით“ </w:t>
      </w:r>
      <w:r w:rsidR="00F30AD5">
        <w:rPr>
          <w:rFonts w:ascii="Sylfaen" w:hAnsi="Sylfaen" w:cs="Sylfaen"/>
          <w:lang w:val="ka-GE" w:eastAsia="x-none"/>
        </w:rPr>
        <w:t xml:space="preserve"> დონორული სისხლის </w:t>
      </w:r>
      <w:r w:rsidR="00E932C8">
        <w:rPr>
          <w:rFonts w:ascii="Sylfaen" w:hAnsi="Sylfaen" w:cs="Sylfaen"/>
          <w:lang w:val="ka-GE" w:eastAsia="x-none"/>
        </w:rPr>
        <w:t xml:space="preserve"> ტესტირება.  ისინი არ მონაწილეობენ </w:t>
      </w:r>
      <w:r w:rsidR="00F30AD5">
        <w:rPr>
          <w:rFonts w:ascii="Sylfaen" w:hAnsi="Sylfaen" w:cs="Sylfaen"/>
          <w:lang w:val="ka-GE" w:eastAsia="x-none"/>
        </w:rPr>
        <w:t>აგრეთვე ხარისხის გარე კონტროლის არსებულ სქემაში</w:t>
      </w:r>
      <w:r w:rsidR="00F13CDF">
        <w:rPr>
          <w:rFonts w:ascii="Sylfaen" w:hAnsi="Sylfaen" w:cs="Sylfaen"/>
          <w:lang w:val="ka-GE" w:eastAsia="x-none"/>
        </w:rPr>
        <w:t xml:space="preserve"> (რომელიც ტარდება ლუგარის ლაბორატორიაში და  მო</w:t>
      </w:r>
      <w:r w:rsidR="00CA0860">
        <w:rPr>
          <w:rFonts w:ascii="Sylfaen" w:hAnsi="Sylfaen" w:cs="Sylfaen"/>
          <w:lang w:val="ka-GE" w:eastAsia="x-none"/>
        </w:rPr>
        <w:t>ც</w:t>
      </w:r>
      <w:r w:rsidR="00F13CDF">
        <w:rPr>
          <w:rFonts w:ascii="Sylfaen" w:hAnsi="Sylfaen" w:cs="Sylfaen"/>
          <w:lang w:val="ka-GE" w:eastAsia="x-none"/>
        </w:rPr>
        <w:t>ემულ ეტაპე საჭიროებს გაუმჯობესებას)</w:t>
      </w:r>
      <w:r w:rsidR="00F30AD5">
        <w:rPr>
          <w:rFonts w:ascii="Sylfaen" w:hAnsi="Sylfaen" w:cs="Sylfaen"/>
          <w:lang w:val="ka-GE" w:eastAsia="x-none"/>
        </w:rPr>
        <w:t xml:space="preserve">, </w:t>
      </w:r>
      <w:r w:rsidR="00CA0860">
        <w:rPr>
          <w:rFonts w:ascii="Sylfaen" w:hAnsi="Sylfaen" w:cs="Sylfaen"/>
          <w:lang w:val="ka-GE" w:eastAsia="x-none"/>
        </w:rPr>
        <w:t>ასევე არ აქვთ</w:t>
      </w:r>
      <w:r w:rsidR="00BB40A9">
        <w:rPr>
          <w:rFonts w:ascii="Sylfaen" w:hAnsi="Sylfaen" w:cs="Sylfaen"/>
          <w:lang w:val="ka-GE" w:eastAsia="x-none"/>
        </w:rPr>
        <w:t xml:space="preserve"> </w:t>
      </w:r>
      <w:r w:rsidR="00F30AD5">
        <w:rPr>
          <w:rFonts w:ascii="Sylfaen" w:hAnsi="Sylfaen" w:cs="Sylfaen"/>
          <w:lang w:val="ka-GE" w:eastAsia="x-none"/>
        </w:rPr>
        <w:t>საერთაშორისო  აკრედიტ</w:t>
      </w:r>
      <w:r w:rsidR="00CA0860">
        <w:rPr>
          <w:rFonts w:ascii="Sylfaen" w:hAnsi="Sylfaen" w:cs="Sylfaen"/>
          <w:lang w:val="ka-GE" w:eastAsia="x-none"/>
        </w:rPr>
        <w:t xml:space="preserve">აციის მქონე </w:t>
      </w:r>
      <w:r w:rsidR="00F30AD5">
        <w:rPr>
          <w:rFonts w:ascii="Sylfaen" w:hAnsi="Sylfaen" w:cs="Sylfaen"/>
          <w:lang w:val="ka-GE" w:eastAsia="x-none"/>
        </w:rPr>
        <w:t>რეფერენს ლაბორატ</w:t>
      </w:r>
      <w:r w:rsidR="00F13CDF">
        <w:rPr>
          <w:rFonts w:ascii="Sylfaen" w:hAnsi="Sylfaen" w:cs="Sylfaen"/>
          <w:lang w:val="ka-GE" w:eastAsia="x-none"/>
        </w:rPr>
        <w:t xml:space="preserve">ორიასთან  </w:t>
      </w:r>
      <w:r w:rsidR="00CA0860">
        <w:rPr>
          <w:rFonts w:ascii="Sylfaen" w:hAnsi="Sylfaen" w:cs="Sylfaen"/>
          <w:lang w:val="ka-GE" w:eastAsia="x-none"/>
        </w:rPr>
        <w:t xml:space="preserve">ერთად </w:t>
      </w:r>
      <w:r w:rsidR="00F13CDF">
        <w:rPr>
          <w:rFonts w:ascii="Sylfaen" w:hAnsi="Sylfaen" w:cs="Sylfaen"/>
          <w:lang w:val="ka-GE" w:eastAsia="x-none"/>
        </w:rPr>
        <w:t>პროფესიული ტესტირების</w:t>
      </w:r>
      <w:r w:rsidR="00BB40A9">
        <w:rPr>
          <w:rFonts w:ascii="Sylfaen" w:hAnsi="Sylfaen" w:cs="Sylfaen"/>
          <w:lang w:val="ka-GE" w:eastAsia="x-none"/>
        </w:rPr>
        <w:t xml:space="preserve"> განხორციელების </w:t>
      </w:r>
      <w:r w:rsidR="00CA0860">
        <w:rPr>
          <w:rFonts w:ascii="Sylfaen" w:hAnsi="Sylfaen" w:cs="Sylfaen"/>
          <w:lang w:val="ka-GE" w:eastAsia="x-none"/>
        </w:rPr>
        <w:t>ვალდებულება</w:t>
      </w:r>
      <w:r w:rsidR="00BB40A9">
        <w:rPr>
          <w:rFonts w:ascii="Sylfaen" w:hAnsi="Sylfaen" w:cs="Sylfaen"/>
          <w:lang w:val="ka-GE" w:eastAsia="x-none"/>
        </w:rPr>
        <w:t xml:space="preserve"> </w:t>
      </w:r>
      <w:r w:rsidR="00F13CDF">
        <w:rPr>
          <w:rFonts w:ascii="Sylfaen" w:hAnsi="Sylfaen" w:cs="Sylfaen"/>
          <w:lang w:val="ka-GE" w:eastAsia="x-none"/>
        </w:rPr>
        <w:t xml:space="preserve"> (აქაც პრობლემაა). </w:t>
      </w:r>
    </w:p>
    <w:p w:rsidR="00923BC8" w:rsidRDefault="00100A90" w:rsidP="00100A9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-450"/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lang w:val="ka-GE"/>
        </w:rPr>
        <w:t xml:space="preserve">    </w:t>
      </w:r>
    </w:p>
    <w:p w:rsidR="00923BC8" w:rsidRDefault="00923BC8" w:rsidP="00100A9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-450"/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 xml:space="preserve">    </w:t>
      </w:r>
    </w:p>
    <w:p w:rsidR="00622F5F" w:rsidRPr="0057038C" w:rsidRDefault="00923BC8" w:rsidP="00100A9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-450"/>
        <w:jc w:val="both"/>
        <w:rPr>
          <w:rFonts w:ascii="Sylfaen" w:hAnsi="Sylfaen" w:cs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 xml:space="preserve">    </w:t>
      </w:r>
      <w:r w:rsidR="009641B7" w:rsidRPr="003A7AED">
        <w:rPr>
          <w:rFonts w:ascii="Sylfaen" w:hAnsi="Sylfaen"/>
          <w:lang w:val="ka-GE"/>
        </w:rPr>
        <w:t>ა</w:t>
      </w:r>
      <w:r w:rsidR="00622F5F" w:rsidRPr="003A7AED">
        <w:rPr>
          <w:rFonts w:ascii="Sylfaen" w:hAnsi="Sylfaen"/>
          <w:lang w:val="ka-GE"/>
        </w:rPr>
        <w:t xml:space="preserve">ქვე წარმოგიდგენთ </w:t>
      </w:r>
      <w:r w:rsidR="00B33AF1" w:rsidRPr="003A7AED">
        <w:rPr>
          <w:rFonts w:ascii="Sylfaen" w:hAnsi="Sylfaen"/>
          <w:lang w:val="ka-GE"/>
        </w:rPr>
        <w:t xml:space="preserve">„2011–2015 წლებისთვის სისხლის  გადასხმის ეროვნული სამსახურის განვითარების  სტრატეგიის და სისხლის სამსახურის სამოქმედო გეგმის“ </w:t>
      </w:r>
      <w:r w:rsidR="00A127E2" w:rsidRPr="003A7AED">
        <w:rPr>
          <w:rFonts w:ascii="Sylfaen" w:hAnsi="Sylfaen"/>
          <w:lang w:val="ka-GE"/>
        </w:rPr>
        <w:t>საბოლოო ანგარიშის მიმოხილვას</w:t>
      </w:r>
      <w:r w:rsidR="00E41558" w:rsidRPr="003A7AED">
        <w:rPr>
          <w:rFonts w:ascii="Sylfaen" w:hAnsi="Sylfaen"/>
          <w:lang w:val="ka-GE"/>
        </w:rPr>
        <w:t xml:space="preserve">, სადაც </w:t>
      </w:r>
      <w:r w:rsidR="00622F5F" w:rsidRPr="003A7AED">
        <w:rPr>
          <w:rFonts w:ascii="Sylfaen" w:hAnsi="Sylfaen"/>
          <w:lang w:val="ka-GE"/>
        </w:rPr>
        <w:t xml:space="preserve">კონცენტრირებულია </w:t>
      </w:r>
      <w:r w:rsidR="00E41558" w:rsidRPr="003A7AED">
        <w:rPr>
          <w:rFonts w:ascii="Sylfaen" w:hAnsi="Sylfaen"/>
          <w:lang w:val="ka-GE"/>
        </w:rPr>
        <w:t>ინფორმაცია იმ საკვანძო საკითხებზე, რომელთა შესახებ უნდა   იყოს  მიღებული გადაწყვეტილებები</w:t>
      </w:r>
      <w:r w:rsidR="00622F5F" w:rsidRPr="003A7AED">
        <w:rPr>
          <w:rFonts w:ascii="Sylfaen" w:hAnsi="Sylfaen"/>
          <w:lang w:val="ka-GE"/>
        </w:rPr>
        <w:t xml:space="preserve">.  </w:t>
      </w:r>
    </w:p>
    <w:p w:rsidR="000414CE" w:rsidRDefault="00F04234" w:rsidP="001411C9">
      <w:pPr>
        <w:spacing w:before="240" w:line="360" w:lineRule="auto"/>
        <w:ind w:left="-2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A127E2">
        <w:rPr>
          <w:rFonts w:ascii="Sylfaen" w:hAnsi="Sylfaen"/>
          <w:lang w:val="ka-GE"/>
        </w:rPr>
        <w:t xml:space="preserve">                                           </w:t>
      </w:r>
    </w:p>
    <w:p w:rsidR="00A127E2" w:rsidRPr="00A127E2" w:rsidRDefault="00923BC8" w:rsidP="001411C9">
      <w:pPr>
        <w:spacing w:before="240" w:line="360" w:lineRule="auto"/>
        <w:ind w:left="-270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     </w:t>
      </w:r>
      <w:r w:rsidR="009641B7">
        <w:rPr>
          <w:rFonts w:ascii="Sylfaen" w:hAnsi="Sylfaen"/>
          <w:b/>
          <w:u w:val="single"/>
          <w:lang w:val="ka-GE"/>
        </w:rPr>
        <w:t>„</w:t>
      </w:r>
      <w:r w:rsidR="00A127E2" w:rsidRPr="00A127E2">
        <w:rPr>
          <w:rFonts w:ascii="Sylfaen" w:hAnsi="Sylfaen"/>
          <w:b/>
          <w:u w:val="single"/>
          <w:lang w:val="ka-GE"/>
        </w:rPr>
        <w:t>2011–2015 წლებისთვის სისხლის  გადასხმის ეროვნული სამსახურის განვითარების  სტრატეგიის და სისხლის სამსახურის სამოქმედო გეგმის</w:t>
      </w:r>
      <w:r w:rsidR="00E41558">
        <w:rPr>
          <w:rFonts w:ascii="Sylfaen" w:hAnsi="Sylfaen"/>
          <w:b/>
          <w:u w:val="single"/>
          <w:lang w:val="ka-GE"/>
        </w:rPr>
        <w:t>“  საბოლოო ანგარიშის</w:t>
      </w:r>
      <w:r w:rsidR="00A127E2" w:rsidRPr="00A127E2">
        <w:rPr>
          <w:rFonts w:ascii="Sylfaen" w:hAnsi="Sylfaen"/>
          <w:b/>
          <w:u w:val="single"/>
          <w:lang w:val="ka-GE"/>
        </w:rPr>
        <w:t xml:space="preserve"> მიმოხილვა</w:t>
      </w:r>
      <w:r w:rsidR="009641B7">
        <w:rPr>
          <w:rFonts w:ascii="Sylfaen" w:hAnsi="Sylfaen"/>
          <w:b/>
          <w:u w:val="single"/>
          <w:lang w:val="ka-GE"/>
        </w:rPr>
        <w:t xml:space="preserve">“ </w:t>
      </w:r>
      <w:r w:rsidR="00A127E2" w:rsidRPr="00A127E2">
        <w:rPr>
          <w:rFonts w:ascii="Sylfaen" w:hAnsi="Sylfaen"/>
          <w:b/>
          <w:u w:val="single"/>
          <w:lang w:val="ka-GE"/>
        </w:rPr>
        <w:t xml:space="preserve">                   </w:t>
      </w:r>
    </w:p>
    <w:p w:rsidR="001152F5" w:rsidRPr="00CA2238" w:rsidRDefault="005622EB" w:rsidP="00200EFF">
      <w:pPr>
        <w:spacing w:before="240" w:line="360" w:lineRule="auto"/>
        <w:ind w:left="-270"/>
        <w:jc w:val="both"/>
        <w:rPr>
          <w:rFonts w:ascii="Sylfaen" w:hAnsi="Sylfaen"/>
          <w:lang w:val="ka-GE"/>
        </w:rPr>
      </w:pPr>
      <w:r w:rsidRPr="005622EB">
        <w:rPr>
          <w:rFonts w:ascii="Sylfaen" w:hAnsi="Sylfaen"/>
          <w:lang w:val="ka-GE"/>
        </w:rPr>
        <w:t xml:space="preserve">  </w:t>
      </w:r>
      <w:r w:rsidR="00106C51">
        <w:rPr>
          <w:rFonts w:ascii="Sylfaen" w:hAnsi="Sylfaen"/>
          <w:lang w:val="ka-GE"/>
        </w:rPr>
        <w:t xml:space="preserve"> მოცემული სამუშაოს </w:t>
      </w:r>
      <w:r w:rsidR="00200EFF">
        <w:rPr>
          <w:rFonts w:ascii="Sylfaen" w:hAnsi="Sylfaen"/>
          <w:lang w:val="ka-GE"/>
        </w:rPr>
        <w:t xml:space="preserve"> ანგარიშში წარმოდგენილი  </w:t>
      </w:r>
      <w:r w:rsidR="000E6C97" w:rsidRPr="00200EFF">
        <w:rPr>
          <w:rFonts w:ascii="Sylfaen" w:hAnsi="Sylfaen"/>
          <w:lang w:val="ka-GE"/>
        </w:rPr>
        <w:t>ხუთწლიანი სამოქმედო გეგმა</w:t>
      </w:r>
      <w:r w:rsidR="000C09FE">
        <w:rPr>
          <w:rFonts w:ascii="Sylfaen" w:hAnsi="Sylfaen"/>
          <w:lang w:val="ka-GE"/>
        </w:rPr>
        <w:t>,</w:t>
      </w:r>
      <w:r w:rsidR="000E6C97">
        <w:rPr>
          <w:rFonts w:ascii="Sylfaen" w:hAnsi="Sylfaen"/>
          <w:lang w:val="ka-GE"/>
        </w:rPr>
        <w:t xml:space="preserve"> </w:t>
      </w:r>
      <w:r w:rsidR="000E6C97" w:rsidRPr="00D4470D">
        <w:rPr>
          <w:rFonts w:ascii="Sylfaen" w:hAnsi="Sylfaen"/>
          <w:lang w:val="ka-GE"/>
        </w:rPr>
        <w:t xml:space="preserve"> </w:t>
      </w:r>
      <w:r w:rsidR="003618BD">
        <w:rPr>
          <w:rFonts w:ascii="Sylfaen" w:hAnsi="Sylfaen"/>
          <w:lang w:val="ka-GE"/>
        </w:rPr>
        <w:t xml:space="preserve"> </w:t>
      </w:r>
      <w:r w:rsidR="00A127E2">
        <w:rPr>
          <w:rFonts w:ascii="Sylfaen" w:hAnsi="Sylfaen"/>
          <w:lang w:val="ka-GE"/>
        </w:rPr>
        <w:t xml:space="preserve"> </w:t>
      </w:r>
      <w:r w:rsidR="00FA552F" w:rsidRPr="00D4470D">
        <w:rPr>
          <w:rFonts w:ascii="Sylfaen" w:hAnsi="Sylfaen"/>
          <w:lang w:val="ka-GE"/>
        </w:rPr>
        <w:t xml:space="preserve"> განმარტებ</w:t>
      </w:r>
      <w:r w:rsidR="003618BD">
        <w:rPr>
          <w:rFonts w:ascii="Sylfaen" w:hAnsi="Sylfaen"/>
          <w:lang w:val="ka-GE"/>
        </w:rPr>
        <w:t>ებ</w:t>
      </w:r>
      <w:r w:rsidR="00B33AF1">
        <w:rPr>
          <w:rFonts w:ascii="Sylfaen" w:hAnsi="Sylfaen"/>
          <w:lang w:val="ka-GE"/>
        </w:rPr>
        <w:t>ითა</w:t>
      </w:r>
      <w:r w:rsidR="003618BD">
        <w:rPr>
          <w:rFonts w:ascii="Sylfaen" w:hAnsi="Sylfaen"/>
          <w:lang w:val="ka-GE"/>
        </w:rPr>
        <w:t xml:space="preserve"> </w:t>
      </w:r>
      <w:r w:rsidR="00FA552F" w:rsidRPr="00D4470D">
        <w:rPr>
          <w:rFonts w:ascii="Sylfaen" w:hAnsi="Sylfaen"/>
          <w:lang w:val="ka-GE"/>
        </w:rPr>
        <w:t xml:space="preserve"> და </w:t>
      </w:r>
      <w:r w:rsidR="000E6C97" w:rsidRPr="00D4470D">
        <w:rPr>
          <w:rFonts w:ascii="Sylfaen" w:hAnsi="Sylfaen"/>
          <w:lang w:val="ka-GE"/>
        </w:rPr>
        <w:t xml:space="preserve"> რეკომენდაციებ</w:t>
      </w:r>
      <w:r w:rsidR="00B33AF1">
        <w:rPr>
          <w:rFonts w:ascii="Sylfaen" w:hAnsi="Sylfaen"/>
          <w:lang w:val="ka-GE"/>
        </w:rPr>
        <w:t xml:space="preserve">ით არის წარმოდგენილი და </w:t>
      </w:r>
      <w:r w:rsidR="00FA2530">
        <w:rPr>
          <w:rFonts w:ascii="Sylfaen" w:hAnsi="Sylfaen"/>
          <w:lang w:val="ka-GE"/>
        </w:rPr>
        <w:t xml:space="preserve">მოკლებულია </w:t>
      </w:r>
      <w:r w:rsidR="00D4470D">
        <w:rPr>
          <w:rFonts w:ascii="Sylfaen" w:hAnsi="Sylfaen"/>
          <w:lang w:val="ka-GE"/>
        </w:rPr>
        <w:t>კონკრეტული</w:t>
      </w:r>
      <w:r w:rsidR="00CA2238">
        <w:rPr>
          <w:rFonts w:ascii="Sylfaen" w:hAnsi="Sylfaen"/>
          <w:lang w:val="ka-GE"/>
        </w:rPr>
        <w:t xml:space="preserve"> სამოქმედო გეგ</w:t>
      </w:r>
      <w:r w:rsidR="005443DC">
        <w:rPr>
          <w:rFonts w:ascii="Sylfaen" w:hAnsi="Sylfaen"/>
          <w:lang w:val="ka-GE"/>
        </w:rPr>
        <w:t>მისთვის  საჭირო</w:t>
      </w:r>
      <w:r w:rsidR="00D4470D">
        <w:rPr>
          <w:rFonts w:ascii="Sylfaen" w:hAnsi="Sylfaen"/>
          <w:lang w:val="ka-GE"/>
        </w:rPr>
        <w:t xml:space="preserve"> დეტალიზაციას</w:t>
      </w:r>
      <w:r w:rsidR="00B33AF1">
        <w:rPr>
          <w:rFonts w:ascii="Sylfaen" w:hAnsi="Sylfaen"/>
          <w:lang w:val="ka-GE"/>
        </w:rPr>
        <w:t xml:space="preserve">. იგი </w:t>
      </w:r>
      <w:r w:rsidR="00330EF0">
        <w:rPr>
          <w:rFonts w:ascii="Sylfaen" w:hAnsi="Sylfaen"/>
          <w:lang w:val="ka-GE"/>
        </w:rPr>
        <w:t xml:space="preserve"> </w:t>
      </w:r>
      <w:r w:rsidR="007E38A4">
        <w:rPr>
          <w:rFonts w:ascii="Sylfaen" w:hAnsi="Sylfaen"/>
          <w:lang w:val="ka-GE"/>
        </w:rPr>
        <w:t xml:space="preserve">უფრო   </w:t>
      </w:r>
      <w:r w:rsidR="00D4470D">
        <w:rPr>
          <w:rFonts w:ascii="Sylfaen" w:hAnsi="Sylfaen"/>
          <w:lang w:val="ka-GE"/>
        </w:rPr>
        <w:t>სახელმძღ</w:t>
      </w:r>
      <w:r w:rsidR="007E38A4">
        <w:rPr>
          <w:rFonts w:ascii="Sylfaen" w:hAnsi="Sylfaen"/>
          <w:lang w:val="ka-GE"/>
        </w:rPr>
        <w:t>ვანელო</w:t>
      </w:r>
      <w:r w:rsidR="00B33AF1">
        <w:rPr>
          <w:rFonts w:ascii="Sylfaen" w:hAnsi="Sylfaen"/>
          <w:lang w:val="ka-GE"/>
        </w:rPr>
        <w:t>ა</w:t>
      </w:r>
      <w:r w:rsidR="007E38A4">
        <w:rPr>
          <w:rFonts w:ascii="Sylfaen" w:hAnsi="Sylfaen"/>
          <w:lang w:val="ka-GE"/>
        </w:rPr>
        <w:t xml:space="preserve"> </w:t>
      </w:r>
      <w:r w:rsidR="003007EA">
        <w:rPr>
          <w:rFonts w:ascii="Sylfaen" w:hAnsi="Sylfaen"/>
          <w:lang w:val="ka-GE"/>
        </w:rPr>
        <w:t xml:space="preserve">სამოქმედო </w:t>
      </w:r>
      <w:r w:rsidR="007E38A4">
        <w:rPr>
          <w:rFonts w:ascii="Sylfaen" w:hAnsi="Sylfaen"/>
          <w:lang w:val="ka-GE"/>
        </w:rPr>
        <w:t xml:space="preserve"> გეგმის შესამუშავებლად</w:t>
      </w:r>
      <w:r w:rsidR="00B33AF1">
        <w:rPr>
          <w:rFonts w:ascii="Sylfaen" w:hAnsi="Sylfaen"/>
          <w:lang w:val="ka-GE"/>
        </w:rPr>
        <w:t>, ვიდრე უშუალოდ სამოქმედო გეგმა</w:t>
      </w:r>
      <w:r w:rsidR="007E38A4">
        <w:rPr>
          <w:rFonts w:ascii="Sylfaen" w:hAnsi="Sylfaen"/>
          <w:lang w:val="ka-GE"/>
        </w:rPr>
        <w:t xml:space="preserve">. </w:t>
      </w:r>
      <w:r w:rsidR="00CA2238">
        <w:rPr>
          <w:rFonts w:ascii="Sylfaen" w:hAnsi="Sylfaen"/>
          <w:lang w:val="ka-GE"/>
        </w:rPr>
        <w:t>თუმცა</w:t>
      </w:r>
      <w:r w:rsidR="005443DC">
        <w:rPr>
          <w:rFonts w:ascii="Sylfaen" w:hAnsi="Sylfaen"/>
          <w:lang w:val="ka-GE"/>
        </w:rPr>
        <w:t>,</w:t>
      </w:r>
      <w:r w:rsidR="00CA2238">
        <w:rPr>
          <w:rFonts w:ascii="Sylfaen" w:hAnsi="Sylfaen"/>
          <w:lang w:val="ka-GE"/>
        </w:rPr>
        <w:t xml:space="preserve"> </w:t>
      </w:r>
      <w:r w:rsidR="001240AF">
        <w:rPr>
          <w:rFonts w:ascii="Sylfaen" w:hAnsi="Sylfaen"/>
          <w:lang w:val="ka-GE"/>
        </w:rPr>
        <w:t xml:space="preserve"> </w:t>
      </w:r>
      <w:r w:rsidR="00CA2238">
        <w:rPr>
          <w:rFonts w:ascii="Sylfaen" w:hAnsi="Sylfaen"/>
          <w:lang w:val="ka-GE"/>
        </w:rPr>
        <w:t xml:space="preserve">  წინა</w:t>
      </w:r>
      <w:r w:rsidR="007E38A4">
        <w:rPr>
          <w:rFonts w:ascii="Sylfaen" w:hAnsi="Sylfaen"/>
          <w:lang w:val="ka-GE"/>
        </w:rPr>
        <w:t xml:space="preserve"> შეფასები</w:t>
      </w:r>
      <w:r w:rsidR="00D4470D">
        <w:rPr>
          <w:rFonts w:ascii="Sylfaen" w:hAnsi="Sylfaen"/>
          <w:lang w:val="ka-GE"/>
        </w:rPr>
        <w:t xml:space="preserve">თი მისიების მიერ  მოწოდებული </w:t>
      </w:r>
      <w:r w:rsidR="00CA2238">
        <w:rPr>
          <w:rFonts w:ascii="Sylfaen" w:hAnsi="Sylfaen"/>
          <w:lang w:val="ka-GE"/>
        </w:rPr>
        <w:t xml:space="preserve"> რეკომენდაციები</w:t>
      </w:r>
      <w:r w:rsidR="00E61082">
        <w:rPr>
          <w:rFonts w:ascii="Sylfaen" w:hAnsi="Sylfaen"/>
          <w:lang w:val="ka-GE"/>
        </w:rPr>
        <w:t xml:space="preserve">ს მსგავსად, </w:t>
      </w:r>
      <w:r w:rsidR="00424C59">
        <w:rPr>
          <w:rFonts w:ascii="Sylfaen" w:hAnsi="Sylfaen"/>
          <w:lang w:val="ka-GE"/>
        </w:rPr>
        <w:t xml:space="preserve"> დოკუმენტში</w:t>
      </w:r>
      <w:r w:rsidR="00756BAB">
        <w:rPr>
          <w:rFonts w:ascii="Sylfaen" w:hAnsi="Sylfaen"/>
          <w:lang w:val="ka-GE"/>
        </w:rPr>
        <w:t xml:space="preserve"> </w:t>
      </w:r>
      <w:r w:rsidR="001240AF">
        <w:rPr>
          <w:rFonts w:ascii="Sylfaen" w:hAnsi="Sylfaen"/>
          <w:lang w:val="ka-GE"/>
        </w:rPr>
        <w:t>სისხლის ეროვნული პოლიტიკის</w:t>
      </w:r>
      <w:r w:rsidR="00CA2238">
        <w:rPr>
          <w:rFonts w:ascii="Sylfaen" w:hAnsi="Sylfaen"/>
          <w:lang w:val="ka-GE"/>
        </w:rPr>
        <w:t>ა</w:t>
      </w:r>
      <w:r w:rsidR="001240AF">
        <w:rPr>
          <w:rFonts w:ascii="Sylfaen" w:hAnsi="Sylfaen"/>
          <w:lang w:val="ka-GE"/>
        </w:rPr>
        <w:t xml:space="preserve"> </w:t>
      </w:r>
      <w:r w:rsidR="00756BAB">
        <w:rPr>
          <w:rFonts w:ascii="Sylfaen" w:hAnsi="Sylfaen"/>
          <w:lang w:val="ka-GE"/>
        </w:rPr>
        <w:t>და სამოქმედო გეგ</w:t>
      </w:r>
      <w:r w:rsidR="00CA2238">
        <w:rPr>
          <w:rFonts w:ascii="Sylfaen" w:hAnsi="Sylfaen"/>
          <w:lang w:val="ka-GE"/>
        </w:rPr>
        <w:t>მის ძირითად  პრიორიტეტებად გან</w:t>
      </w:r>
      <w:r w:rsidR="001240AF">
        <w:rPr>
          <w:rFonts w:ascii="Sylfaen" w:hAnsi="Sylfaen"/>
          <w:lang w:val="ka-GE"/>
        </w:rPr>
        <w:t>საზღვრ</w:t>
      </w:r>
      <w:r w:rsidR="00E61082">
        <w:rPr>
          <w:rFonts w:ascii="Sylfaen" w:hAnsi="Sylfaen"/>
          <w:lang w:val="ka-GE"/>
        </w:rPr>
        <w:t>ულია</w:t>
      </w:r>
      <w:r w:rsidR="001240AF">
        <w:rPr>
          <w:rFonts w:ascii="Sylfaen" w:hAnsi="Sylfaen"/>
          <w:lang w:val="ka-GE"/>
        </w:rPr>
        <w:t xml:space="preserve">: 1. </w:t>
      </w:r>
      <w:r w:rsidR="00756BAB">
        <w:rPr>
          <w:rFonts w:ascii="Sylfaen" w:hAnsi="Sylfaen"/>
          <w:lang w:val="ka-GE"/>
        </w:rPr>
        <w:t xml:space="preserve">საკანონმდებლო და მარეგულირებელი  ჩარჩოს შემუშავება ეროვნული მასშტაბით მართული უსაფრთხო, </w:t>
      </w:r>
      <w:r w:rsidR="00424C59">
        <w:rPr>
          <w:rFonts w:ascii="Sylfaen" w:hAnsi="Sylfaen"/>
          <w:lang w:val="ka-GE"/>
        </w:rPr>
        <w:t xml:space="preserve"> </w:t>
      </w:r>
      <w:r w:rsidR="00756BAB">
        <w:rPr>
          <w:rFonts w:ascii="Sylfaen" w:hAnsi="Sylfaen"/>
          <w:lang w:val="ka-GE"/>
        </w:rPr>
        <w:t>ხარჯეფექტური,</w:t>
      </w:r>
      <w:r w:rsidR="00E45F9B">
        <w:rPr>
          <w:rFonts w:ascii="Sylfaen" w:hAnsi="Sylfaen"/>
          <w:lang w:val="ka-GE"/>
        </w:rPr>
        <w:t xml:space="preserve"> ხელმისაწვდომი </w:t>
      </w:r>
      <w:r w:rsidR="00756BAB">
        <w:rPr>
          <w:rFonts w:ascii="Sylfaen" w:hAnsi="Sylfaen"/>
          <w:lang w:val="ka-GE"/>
        </w:rPr>
        <w:t xml:space="preserve"> და</w:t>
      </w:r>
      <w:r w:rsidR="00CA2238">
        <w:rPr>
          <w:rFonts w:ascii="Sylfaen" w:hAnsi="Sylfaen"/>
          <w:lang w:val="ka-GE"/>
        </w:rPr>
        <w:t xml:space="preserve"> </w:t>
      </w:r>
      <w:r w:rsidR="00756BAB">
        <w:rPr>
          <w:rFonts w:ascii="Sylfaen" w:hAnsi="Sylfaen"/>
          <w:lang w:val="ka-GE"/>
        </w:rPr>
        <w:t xml:space="preserve"> მდგრადი </w:t>
      </w:r>
      <w:r w:rsidR="00CA2238">
        <w:rPr>
          <w:rFonts w:ascii="Sylfaen" w:hAnsi="Sylfaen"/>
          <w:lang w:val="ka-GE"/>
        </w:rPr>
        <w:t xml:space="preserve"> </w:t>
      </w:r>
      <w:r w:rsidR="00756BAB">
        <w:rPr>
          <w:rFonts w:ascii="Sylfaen" w:hAnsi="Sylfaen"/>
          <w:lang w:val="ka-GE"/>
        </w:rPr>
        <w:t>სისხლის</w:t>
      </w:r>
      <w:r w:rsidR="00CA2238">
        <w:rPr>
          <w:rFonts w:ascii="Sylfaen" w:hAnsi="Sylfaen"/>
          <w:lang w:val="ka-GE"/>
        </w:rPr>
        <w:t xml:space="preserve"> </w:t>
      </w:r>
      <w:r w:rsidR="00756BAB">
        <w:rPr>
          <w:rFonts w:ascii="Sylfaen" w:hAnsi="Sylfaen"/>
          <w:lang w:val="ka-GE"/>
        </w:rPr>
        <w:t xml:space="preserve">მიწოდების სისტემის უზრუნველსაყოფად </w:t>
      </w:r>
      <w:r w:rsidR="00E53103">
        <w:rPr>
          <w:rFonts w:ascii="Sylfaen" w:hAnsi="Sylfaen"/>
          <w:lang w:val="ka-GE"/>
        </w:rPr>
        <w:t>და</w:t>
      </w:r>
      <w:r w:rsidR="00E45F9B">
        <w:rPr>
          <w:rFonts w:ascii="Sylfaen" w:hAnsi="Sylfaen"/>
          <w:lang w:val="ka-GE"/>
        </w:rPr>
        <w:t xml:space="preserve"> </w:t>
      </w:r>
      <w:r w:rsidR="00E45F9B" w:rsidRPr="00E45F9B">
        <w:rPr>
          <w:rFonts w:ascii="Sylfaen" w:hAnsi="Sylfaen"/>
          <w:b/>
          <w:lang w:val="ka-GE"/>
        </w:rPr>
        <w:t>ამ სფეროში კომერციული საქმიანობის  გაუქმებ</w:t>
      </w:r>
      <w:r w:rsidR="00E61082">
        <w:rPr>
          <w:rFonts w:ascii="Sylfaen" w:hAnsi="Sylfaen"/>
          <w:b/>
          <w:lang w:val="ka-GE"/>
        </w:rPr>
        <w:t>ა</w:t>
      </w:r>
      <w:r w:rsidR="00E53103">
        <w:rPr>
          <w:rFonts w:ascii="Sylfaen" w:hAnsi="Sylfaen"/>
          <w:b/>
          <w:lang w:val="ka-GE"/>
        </w:rPr>
        <w:t xml:space="preserve"> </w:t>
      </w:r>
      <w:r w:rsidR="00E44D37">
        <w:rPr>
          <w:rFonts w:ascii="Sylfaen" w:hAnsi="Sylfaen"/>
          <w:lang w:val="ka-GE"/>
        </w:rPr>
        <w:t xml:space="preserve"> </w:t>
      </w:r>
      <w:r w:rsidR="00E44D37" w:rsidRPr="00E45F9B">
        <w:rPr>
          <w:rFonts w:ascii="Sylfaen" w:hAnsi="Sylfaen"/>
          <w:lang w:val="ka-GE"/>
        </w:rPr>
        <w:t xml:space="preserve">(phase out). </w:t>
      </w:r>
      <w:r w:rsidR="00E45F9B">
        <w:rPr>
          <w:rFonts w:ascii="Sylfaen" w:hAnsi="Sylfaen"/>
          <w:lang w:val="ka-GE"/>
        </w:rPr>
        <w:t>2.</w:t>
      </w:r>
      <w:r w:rsidR="007E38A4" w:rsidRPr="007E38A4">
        <w:rPr>
          <w:rFonts w:ascii="Sylfaen" w:hAnsi="Sylfaen"/>
          <w:b/>
          <w:lang w:val="ka-GE"/>
        </w:rPr>
        <w:t>მთლიანად</w:t>
      </w:r>
      <w:r w:rsidR="007E38A4">
        <w:rPr>
          <w:rFonts w:ascii="Sylfaen" w:hAnsi="Sylfaen"/>
          <w:lang w:val="ka-GE"/>
        </w:rPr>
        <w:t xml:space="preserve"> </w:t>
      </w:r>
      <w:r w:rsidR="00E45F9B" w:rsidRPr="00121B66">
        <w:rPr>
          <w:rFonts w:ascii="Sylfaen" w:hAnsi="Sylfaen"/>
          <w:b/>
          <w:lang w:val="ka-GE"/>
        </w:rPr>
        <w:t xml:space="preserve"> ნებაყოფლობით</w:t>
      </w:r>
      <w:r w:rsidR="00921D69">
        <w:rPr>
          <w:rFonts w:ascii="Sylfaen" w:hAnsi="Sylfaen"/>
          <w:b/>
          <w:lang w:val="ka-GE"/>
        </w:rPr>
        <w:t xml:space="preserve">  უანგარო </w:t>
      </w:r>
      <w:r w:rsidR="00424C59">
        <w:rPr>
          <w:rFonts w:ascii="Sylfaen" w:hAnsi="Sylfaen"/>
          <w:b/>
          <w:lang w:val="ka-GE"/>
        </w:rPr>
        <w:t xml:space="preserve"> </w:t>
      </w:r>
      <w:r w:rsidR="00921D69">
        <w:rPr>
          <w:rFonts w:ascii="Sylfaen" w:hAnsi="Sylfaen"/>
          <w:b/>
          <w:lang w:val="ka-GE"/>
        </w:rPr>
        <w:t>დონაცი</w:t>
      </w:r>
      <w:r w:rsidR="009F75F1">
        <w:rPr>
          <w:rFonts w:ascii="Sylfaen" w:hAnsi="Sylfaen"/>
          <w:b/>
          <w:lang w:val="ka-GE"/>
        </w:rPr>
        <w:t>აზე  გადასვლ</w:t>
      </w:r>
      <w:r w:rsidR="00424C59">
        <w:rPr>
          <w:rFonts w:ascii="Sylfaen" w:hAnsi="Sylfaen"/>
          <w:b/>
          <w:lang w:val="ka-GE"/>
        </w:rPr>
        <w:t>ა</w:t>
      </w:r>
      <w:r w:rsidR="00E45F9B" w:rsidRPr="00121B66">
        <w:rPr>
          <w:rFonts w:ascii="Sylfaen" w:hAnsi="Sylfaen"/>
          <w:b/>
          <w:lang w:val="ka-GE"/>
        </w:rPr>
        <w:t>.</w:t>
      </w:r>
      <w:r w:rsidR="00E45F9B">
        <w:rPr>
          <w:rFonts w:ascii="Sylfaen" w:hAnsi="Sylfaen"/>
          <w:lang w:val="ka-GE"/>
        </w:rPr>
        <w:t xml:space="preserve"> </w:t>
      </w:r>
      <w:r w:rsidR="00CA2238">
        <w:rPr>
          <w:rFonts w:ascii="Sylfaen" w:hAnsi="Sylfaen"/>
          <w:lang w:val="ka-GE"/>
        </w:rPr>
        <w:t xml:space="preserve"> </w:t>
      </w:r>
      <w:r w:rsidR="00E45F9B">
        <w:rPr>
          <w:rFonts w:ascii="Sylfaen" w:hAnsi="Sylfaen"/>
          <w:lang w:val="ka-GE"/>
        </w:rPr>
        <w:t xml:space="preserve">3. </w:t>
      </w:r>
      <w:r w:rsidR="00E45F9B" w:rsidRPr="00121B66">
        <w:rPr>
          <w:rFonts w:ascii="Sylfaen" w:hAnsi="Sylfaen"/>
          <w:b/>
          <w:lang w:val="ka-GE"/>
        </w:rPr>
        <w:t xml:space="preserve">ადექვატური ბიუჯეტის </w:t>
      </w:r>
      <w:r w:rsidR="00E45F9B" w:rsidRPr="00121B66">
        <w:rPr>
          <w:rFonts w:ascii="Sylfaen" w:hAnsi="Sylfaen"/>
          <w:b/>
          <w:lang w:val="ka-GE"/>
        </w:rPr>
        <w:lastRenderedPageBreak/>
        <w:t>ალოკაცია</w:t>
      </w:r>
      <w:r w:rsidR="00424C59">
        <w:rPr>
          <w:rFonts w:ascii="Sylfaen" w:hAnsi="Sylfaen"/>
          <w:b/>
          <w:lang w:val="ka-GE"/>
        </w:rPr>
        <w:t xml:space="preserve">, </w:t>
      </w:r>
      <w:r w:rsidR="00E45F9B" w:rsidRPr="00121B66">
        <w:rPr>
          <w:rFonts w:ascii="Sylfaen" w:hAnsi="Sylfaen"/>
          <w:b/>
          <w:lang w:val="ka-GE"/>
        </w:rPr>
        <w:t xml:space="preserve"> </w:t>
      </w:r>
      <w:r w:rsidR="009F75F1" w:rsidRPr="00121B66">
        <w:rPr>
          <w:rFonts w:ascii="Sylfaen" w:hAnsi="Sylfaen"/>
          <w:b/>
          <w:lang w:val="ka-GE"/>
        </w:rPr>
        <w:t xml:space="preserve"> </w:t>
      </w:r>
      <w:r w:rsidR="00E45F9B">
        <w:rPr>
          <w:rFonts w:ascii="Sylfaen" w:hAnsi="Sylfaen"/>
          <w:lang w:val="ka-GE"/>
        </w:rPr>
        <w:t xml:space="preserve">სულ მცირე, </w:t>
      </w:r>
      <w:r w:rsidR="00424C59">
        <w:rPr>
          <w:rFonts w:ascii="Sylfaen" w:hAnsi="Sylfaen"/>
          <w:lang w:val="ka-GE"/>
        </w:rPr>
        <w:t xml:space="preserve">მომდევნო </w:t>
      </w:r>
      <w:r w:rsidR="00E45F9B">
        <w:rPr>
          <w:rFonts w:ascii="Sylfaen" w:hAnsi="Sylfaen"/>
          <w:lang w:val="ka-GE"/>
        </w:rPr>
        <w:t xml:space="preserve"> ორი წლის განმავლობაში, უსაფრთხო, ხარჯეფექტური, ხელმისაწვდომი  და მდგრადი სისხლის მიწოდების სისტემის</w:t>
      </w:r>
      <w:r w:rsidR="00BA0EB9">
        <w:rPr>
          <w:rFonts w:ascii="Sylfaen" w:hAnsi="Sylfaen"/>
          <w:lang w:val="ka-GE"/>
        </w:rPr>
        <w:t xml:space="preserve"> </w:t>
      </w:r>
      <w:r w:rsidR="00E45F9B">
        <w:rPr>
          <w:rFonts w:ascii="Sylfaen" w:hAnsi="Sylfaen"/>
          <w:lang w:val="ka-GE"/>
        </w:rPr>
        <w:t xml:space="preserve"> </w:t>
      </w:r>
      <w:r w:rsidR="00461B57">
        <w:rPr>
          <w:rFonts w:ascii="Sylfaen" w:hAnsi="Sylfaen"/>
          <w:lang w:val="ka-GE"/>
        </w:rPr>
        <w:t xml:space="preserve"> უზრუნველს</w:t>
      </w:r>
      <w:r w:rsidR="00E45F9B">
        <w:rPr>
          <w:rFonts w:ascii="Sylfaen" w:hAnsi="Sylfaen"/>
          <w:lang w:val="ka-GE"/>
        </w:rPr>
        <w:t>აყოფად</w:t>
      </w:r>
      <w:r w:rsidR="00461B57">
        <w:rPr>
          <w:rFonts w:ascii="Sylfaen" w:hAnsi="Sylfaen"/>
          <w:lang w:val="ka-GE"/>
        </w:rPr>
        <w:t>/შესაქმნელად</w:t>
      </w:r>
      <w:r w:rsidR="00E45F9B">
        <w:rPr>
          <w:rFonts w:ascii="Sylfaen" w:hAnsi="Sylfaen"/>
          <w:lang w:val="ka-GE"/>
        </w:rPr>
        <w:t xml:space="preserve">. </w:t>
      </w:r>
      <w:r w:rsidR="00E27A54">
        <w:rPr>
          <w:rFonts w:ascii="Sylfaen" w:hAnsi="Sylfaen"/>
          <w:lang w:val="ka-GE"/>
        </w:rPr>
        <w:t>4. სისხლის უსაფრთხოე</w:t>
      </w:r>
      <w:r w:rsidR="00921D69">
        <w:rPr>
          <w:rFonts w:ascii="Sylfaen" w:hAnsi="Sylfaen"/>
          <w:lang w:val="ka-GE"/>
        </w:rPr>
        <w:t>ბის სპეციალური დეპარტამენტი</w:t>
      </w:r>
      <w:r w:rsidR="00BA0EB9">
        <w:rPr>
          <w:rFonts w:ascii="Sylfaen" w:hAnsi="Sylfaen"/>
          <w:lang w:val="ka-GE"/>
        </w:rPr>
        <w:t>ს შექმნა</w:t>
      </w:r>
      <w:r w:rsidR="00921D69">
        <w:rPr>
          <w:rFonts w:ascii="Sylfaen" w:hAnsi="Sylfaen"/>
          <w:lang w:val="ka-GE"/>
        </w:rPr>
        <w:t xml:space="preserve"> (ეს </w:t>
      </w:r>
      <w:r w:rsidR="00E27A54">
        <w:rPr>
          <w:rFonts w:ascii="Sylfaen" w:hAnsi="Sylfaen"/>
          <w:lang w:val="ka-GE"/>
        </w:rPr>
        <w:t>ფუნქცი</w:t>
      </w:r>
      <w:r w:rsidR="00921D69">
        <w:rPr>
          <w:rFonts w:ascii="Sylfaen" w:hAnsi="Sylfaen"/>
          <w:lang w:val="ka-GE"/>
        </w:rPr>
        <w:t>ა</w:t>
      </w:r>
      <w:r w:rsidR="00E27A54">
        <w:rPr>
          <w:rFonts w:ascii="Sylfaen" w:hAnsi="Sylfaen"/>
          <w:lang w:val="ka-GE"/>
        </w:rPr>
        <w:t xml:space="preserve"> შე</w:t>
      </w:r>
      <w:r w:rsidR="00921D69">
        <w:rPr>
          <w:rFonts w:ascii="Sylfaen" w:hAnsi="Sylfaen"/>
          <w:lang w:val="ka-GE"/>
        </w:rPr>
        <w:t>ი</w:t>
      </w:r>
      <w:r w:rsidR="00E27A54">
        <w:rPr>
          <w:rFonts w:ascii="Sylfaen" w:hAnsi="Sylfaen"/>
          <w:lang w:val="ka-GE"/>
        </w:rPr>
        <w:t>თავს</w:t>
      </w:r>
      <w:r w:rsidR="00921D69">
        <w:rPr>
          <w:rFonts w:ascii="Sylfaen" w:hAnsi="Sylfaen"/>
          <w:lang w:val="ka-GE"/>
        </w:rPr>
        <w:t xml:space="preserve">ა </w:t>
      </w:r>
      <w:r w:rsidR="00E27A54">
        <w:rPr>
          <w:rFonts w:ascii="Sylfaen" w:hAnsi="Sylfaen"/>
          <w:lang w:val="ka-GE"/>
        </w:rPr>
        <w:t xml:space="preserve"> დკსჯეც–</w:t>
      </w:r>
      <w:r w:rsidR="00921D69">
        <w:rPr>
          <w:rFonts w:ascii="Sylfaen" w:hAnsi="Sylfaen"/>
          <w:lang w:val="ka-GE"/>
        </w:rPr>
        <w:t>მა</w:t>
      </w:r>
      <w:r w:rsidR="00E27A54">
        <w:rPr>
          <w:rFonts w:ascii="Sylfaen" w:hAnsi="Sylfaen"/>
          <w:lang w:val="ka-GE"/>
        </w:rPr>
        <w:t xml:space="preserve"> ). 5. </w:t>
      </w:r>
      <w:r w:rsidR="00BA0EB9" w:rsidRPr="00BA0EB9">
        <w:rPr>
          <w:rFonts w:ascii="Sylfaen" w:hAnsi="Sylfaen"/>
          <w:b/>
          <w:lang w:val="ka-GE"/>
        </w:rPr>
        <w:t xml:space="preserve">სისხლის უსაფრთხოების რეფორმის </w:t>
      </w:r>
      <w:r w:rsidR="009F75F1">
        <w:rPr>
          <w:rFonts w:ascii="Sylfaen" w:hAnsi="Sylfaen"/>
          <w:b/>
          <w:lang w:val="ka-GE"/>
        </w:rPr>
        <w:t xml:space="preserve"> </w:t>
      </w:r>
      <w:r w:rsidR="00BA0EB9" w:rsidRPr="00BA0EB9">
        <w:rPr>
          <w:rFonts w:ascii="Sylfaen" w:hAnsi="Sylfaen"/>
          <w:b/>
          <w:lang w:val="ka-GE"/>
        </w:rPr>
        <w:t xml:space="preserve">გეგმის </w:t>
      </w:r>
      <w:r w:rsidR="009F75F1">
        <w:rPr>
          <w:rFonts w:ascii="Sylfaen" w:hAnsi="Sylfaen"/>
          <w:b/>
          <w:lang w:val="ka-GE"/>
        </w:rPr>
        <w:t xml:space="preserve"> </w:t>
      </w:r>
      <w:r w:rsidR="00BA0EB9" w:rsidRPr="00BA0EB9">
        <w:rPr>
          <w:rFonts w:ascii="Sylfaen" w:hAnsi="Sylfaen"/>
          <w:b/>
          <w:lang w:val="ka-GE"/>
        </w:rPr>
        <w:t xml:space="preserve">შესადგენად სამუშაო ჯგუფის </w:t>
      </w:r>
      <w:r w:rsidR="00E27A54" w:rsidRPr="00BA0EB9">
        <w:rPr>
          <w:rFonts w:ascii="Sylfaen" w:hAnsi="Sylfaen"/>
          <w:b/>
          <w:lang w:val="ka-GE"/>
        </w:rPr>
        <w:t xml:space="preserve"> შექმნა/აღდგე</w:t>
      </w:r>
      <w:r w:rsidR="00BA0EB9" w:rsidRPr="00BA0EB9">
        <w:rPr>
          <w:rFonts w:ascii="Sylfaen" w:hAnsi="Sylfaen"/>
          <w:b/>
          <w:lang w:val="ka-GE"/>
        </w:rPr>
        <w:t>ნა</w:t>
      </w:r>
      <w:r w:rsidR="00121B66">
        <w:rPr>
          <w:rFonts w:ascii="Sylfaen" w:hAnsi="Sylfaen"/>
          <w:lang w:val="ka-GE"/>
        </w:rPr>
        <w:t xml:space="preserve">, რომელიც იმუშავებს </w:t>
      </w:r>
      <w:r w:rsidR="00E61082">
        <w:rPr>
          <w:rFonts w:ascii="Sylfaen" w:hAnsi="Sylfaen"/>
          <w:lang w:val="ka-GE"/>
        </w:rPr>
        <w:t xml:space="preserve">სისხლის სამსახურის  ორგანიზებაზე </w:t>
      </w:r>
      <w:r w:rsidR="00121B66" w:rsidRPr="00921D69">
        <w:rPr>
          <w:rFonts w:ascii="Sylfaen" w:hAnsi="Sylfaen"/>
          <w:lang w:val="ka-GE"/>
        </w:rPr>
        <w:t xml:space="preserve">WHO </w:t>
      </w:r>
      <w:r w:rsidR="00121B66">
        <w:rPr>
          <w:rFonts w:ascii="Sylfaen" w:hAnsi="Sylfaen"/>
          <w:lang w:val="ka-GE"/>
        </w:rPr>
        <w:t xml:space="preserve">რეკომენდაციების და </w:t>
      </w:r>
      <w:r w:rsidR="00121B66" w:rsidRPr="00921D69">
        <w:rPr>
          <w:rFonts w:ascii="Sylfaen" w:hAnsi="Sylfaen"/>
          <w:lang w:val="ka-GE"/>
        </w:rPr>
        <w:t xml:space="preserve">GMP </w:t>
      </w:r>
      <w:r w:rsidR="00121B66">
        <w:rPr>
          <w:rFonts w:ascii="Sylfaen" w:hAnsi="Sylfaen"/>
          <w:lang w:val="ka-GE"/>
        </w:rPr>
        <w:t>პრინციპების შესაბამის</w:t>
      </w:r>
      <w:r w:rsidR="00CA2238">
        <w:rPr>
          <w:rFonts w:ascii="Sylfaen" w:hAnsi="Sylfaen"/>
          <w:lang w:val="ka-GE"/>
        </w:rPr>
        <w:t>ად</w:t>
      </w:r>
      <w:r w:rsidR="00121B66">
        <w:rPr>
          <w:rFonts w:ascii="Sylfaen" w:hAnsi="Sylfaen"/>
          <w:lang w:val="ka-GE"/>
        </w:rPr>
        <w:t xml:space="preserve">. </w:t>
      </w:r>
      <w:r w:rsidR="00921D69">
        <w:rPr>
          <w:rFonts w:ascii="Sylfaen" w:hAnsi="Sylfaen"/>
          <w:lang w:val="ka-GE"/>
        </w:rPr>
        <w:t xml:space="preserve">6. </w:t>
      </w:r>
      <w:r w:rsidR="00BA0EB9">
        <w:rPr>
          <w:rFonts w:ascii="Sylfaen" w:hAnsi="Sylfaen"/>
          <w:lang w:val="ka-GE"/>
        </w:rPr>
        <w:t>მიმართვა დონორ</w:t>
      </w:r>
      <w:r w:rsidR="00050DB6">
        <w:rPr>
          <w:rFonts w:ascii="Sylfaen" w:hAnsi="Sylfaen"/>
          <w:lang w:val="ka-GE"/>
        </w:rPr>
        <w:t>ი</w:t>
      </w:r>
      <w:r w:rsidR="00BA0EB9">
        <w:rPr>
          <w:rFonts w:ascii="Sylfaen" w:hAnsi="Sylfaen"/>
          <w:lang w:val="ka-GE"/>
        </w:rPr>
        <w:t xml:space="preserve"> </w:t>
      </w:r>
      <w:r w:rsidR="00921D69">
        <w:rPr>
          <w:rFonts w:ascii="Sylfaen" w:hAnsi="Sylfaen"/>
          <w:lang w:val="ka-GE"/>
        </w:rPr>
        <w:t>ორგანიზაციებ</w:t>
      </w:r>
      <w:r w:rsidR="00050DB6">
        <w:rPr>
          <w:rFonts w:ascii="Sylfaen" w:hAnsi="Sylfaen"/>
          <w:lang w:val="ka-GE"/>
        </w:rPr>
        <w:t>ისადმი</w:t>
      </w:r>
      <w:r w:rsidR="00921D69">
        <w:rPr>
          <w:rFonts w:ascii="Sylfaen" w:hAnsi="Sylfaen"/>
          <w:lang w:val="ka-GE"/>
        </w:rPr>
        <w:t xml:space="preserve">,  როგორიცაა მსოფლიო ბანკი, </w:t>
      </w:r>
      <w:r w:rsidR="00921D69" w:rsidRPr="00461B57">
        <w:rPr>
          <w:rFonts w:ascii="Sylfaen" w:hAnsi="Sylfaen"/>
          <w:lang w:val="ka-GE"/>
        </w:rPr>
        <w:t>WHO,</w:t>
      </w:r>
      <w:r w:rsidR="00921D69">
        <w:rPr>
          <w:rFonts w:ascii="Sylfaen" w:hAnsi="Sylfaen"/>
          <w:lang w:val="ka-GE"/>
        </w:rPr>
        <w:t xml:space="preserve"> </w:t>
      </w:r>
      <w:r w:rsidR="00921D69" w:rsidRPr="00461B57">
        <w:rPr>
          <w:rFonts w:ascii="Sylfaen" w:hAnsi="Sylfaen"/>
          <w:lang w:val="ka-GE"/>
        </w:rPr>
        <w:t xml:space="preserve">USAID, GFATM,  </w:t>
      </w:r>
      <w:r w:rsidR="00E53103">
        <w:rPr>
          <w:rFonts w:ascii="Sylfaen" w:hAnsi="Sylfaen"/>
          <w:lang w:val="ka-GE"/>
        </w:rPr>
        <w:t>ინფრასტრუქტურას</w:t>
      </w:r>
      <w:r w:rsidR="00BA0EB9">
        <w:rPr>
          <w:rFonts w:ascii="Sylfaen" w:hAnsi="Sylfaen"/>
          <w:lang w:val="ka-GE"/>
        </w:rPr>
        <w:t xml:space="preserve">ა და </w:t>
      </w:r>
      <w:r w:rsidR="00CA2238">
        <w:rPr>
          <w:rFonts w:ascii="Sylfaen" w:hAnsi="Sylfaen"/>
          <w:lang w:val="ka-GE"/>
        </w:rPr>
        <w:t>რეგიონ</w:t>
      </w:r>
      <w:r w:rsidR="00BA0EB9">
        <w:rPr>
          <w:rFonts w:ascii="Sylfaen" w:hAnsi="Sylfaen"/>
          <w:lang w:val="ka-GE"/>
        </w:rPr>
        <w:t>უ</w:t>
      </w:r>
      <w:r w:rsidR="00CA2238">
        <w:rPr>
          <w:rFonts w:ascii="Sylfaen" w:hAnsi="Sylfaen"/>
          <w:lang w:val="ka-GE"/>
        </w:rPr>
        <w:t>ლ</w:t>
      </w:r>
      <w:r w:rsidR="00BA0EB9">
        <w:rPr>
          <w:rFonts w:ascii="Sylfaen" w:hAnsi="Sylfaen"/>
          <w:lang w:val="ka-GE"/>
        </w:rPr>
        <w:t xml:space="preserve">ი და რაიონული (სატელიტი)   </w:t>
      </w:r>
      <w:r w:rsidR="00050DB6">
        <w:rPr>
          <w:rFonts w:ascii="Sylfaen" w:hAnsi="Sylfaen"/>
          <w:lang w:val="ka-GE"/>
        </w:rPr>
        <w:t xml:space="preserve">სისხლის </w:t>
      </w:r>
      <w:r w:rsidR="00CA2238">
        <w:rPr>
          <w:rFonts w:ascii="Sylfaen" w:hAnsi="Sylfaen"/>
          <w:lang w:val="ka-GE"/>
        </w:rPr>
        <w:t>ც</w:t>
      </w:r>
      <w:r w:rsidR="007E38A4">
        <w:rPr>
          <w:rFonts w:ascii="Sylfaen" w:hAnsi="Sylfaen"/>
          <w:lang w:val="ka-GE"/>
        </w:rPr>
        <w:t>ენტრების</w:t>
      </w:r>
      <w:r w:rsidR="004A7EF9">
        <w:rPr>
          <w:rFonts w:ascii="Sylfaen" w:hAnsi="Sylfaen"/>
          <w:lang w:val="ka-GE"/>
        </w:rPr>
        <w:t>თვის</w:t>
      </w:r>
      <w:r w:rsidR="00CA2238">
        <w:rPr>
          <w:rFonts w:ascii="Sylfaen" w:hAnsi="Sylfaen"/>
          <w:lang w:val="ka-GE"/>
        </w:rPr>
        <w:t xml:space="preserve"> საჭირო  აღჭურვილობაში  ინვესტირების</w:t>
      </w:r>
      <w:r w:rsidR="00E61082">
        <w:rPr>
          <w:rFonts w:ascii="Sylfaen" w:hAnsi="Sylfaen"/>
          <w:lang w:val="ka-GE"/>
        </w:rPr>
        <w:t xml:space="preserve"> განსახორციელებლად</w:t>
      </w:r>
      <w:r w:rsidR="00E53103">
        <w:rPr>
          <w:rFonts w:ascii="Sylfaen" w:hAnsi="Sylfaen"/>
          <w:lang w:val="ka-GE"/>
        </w:rPr>
        <w:t>.</w:t>
      </w:r>
      <w:r w:rsidR="00CA2238">
        <w:rPr>
          <w:rFonts w:ascii="Sylfaen" w:hAnsi="Sylfaen"/>
          <w:lang w:val="ka-GE"/>
        </w:rPr>
        <w:t xml:space="preserve">  </w:t>
      </w:r>
    </w:p>
    <w:p w:rsidR="00AA74B4" w:rsidRPr="00504676" w:rsidRDefault="00CA2238" w:rsidP="00CA2238">
      <w:pPr>
        <w:spacing w:line="360" w:lineRule="auto"/>
        <w:ind w:left="-18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FD5ACD"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 xml:space="preserve">    ხუთწლიანი სამოქმედო გეგმა </w:t>
      </w:r>
      <w:r w:rsidR="003007EA">
        <w:rPr>
          <w:rFonts w:ascii="Sylfaen" w:hAnsi="Sylfaen"/>
          <w:lang w:val="ka-GE"/>
        </w:rPr>
        <w:t xml:space="preserve"> </w:t>
      </w:r>
      <w:r w:rsidR="00D4470D">
        <w:rPr>
          <w:rFonts w:ascii="Sylfaen" w:hAnsi="Sylfaen"/>
          <w:lang w:val="ka-GE"/>
        </w:rPr>
        <w:t>განიხილე</w:t>
      </w:r>
      <w:r w:rsidR="003007EA">
        <w:rPr>
          <w:rFonts w:ascii="Sylfaen" w:hAnsi="Sylfaen"/>
          <w:lang w:val="ka-GE"/>
        </w:rPr>
        <w:t>ბა</w:t>
      </w:r>
      <w:r>
        <w:rPr>
          <w:rFonts w:ascii="Sylfaen" w:hAnsi="Sylfaen"/>
          <w:lang w:val="ka-GE"/>
        </w:rPr>
        <w:t>, როგორც გრძელვადიანი პროექტის ნაწილი უსაფრთხო, მდგრადი, მაღალი ხარისხის და ეფექტური სისხლი</w:t>
      </w:r>
      <w:r w:rsidR="00E61082">
        <w:rPr>
          <w:rFonts w:ascii="Sylfaen" w:hAnsi="Sylfaen"/>
          <w:lang w:val="ka-GE"/>
        </w:rPr>
        <w:t>ს</w:t>
      </w:r>
      <w:r w:rsidR="00AA74B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ტრანსფუზიის სისტემის შესაქმნელად</w:t>
      </w:r>
      <w:r w:rsidR="003007EA">
        <w:rPr>
          <w:rFonts w:ascii="Sylfaen" w:hAnsi="Sylfaen"/>
          <w:lang w:val="ka-GE"/>
        </w:rPr>
        <w:t>.  ეს უკანასკნელი</w:t>
      </w:r>
      <w:r>
        <w:rPr>
          <w:rFonts w:ascii="Sylfaen" w:hAnsi="Sylfaen"/>
          <w:lang w:val="ka-GE"/>
        </w:rPr>
        <w:t xml:space="preserve"> მთლიანად </w:t>
      </w:r>
      <w:r w:rsidR="003007EA">
        <w:rPr>
          <w:rFonts w:ascii="Sylfaen" w:hAnsi="Sylfaen"/>
          <w:lang w:val="ka-GE"/>
        </w:rPr>
        <w:t>უნდ</w:t>
      </w:r>
      <w:r>
        <w:rPr>
          <w:rFonts w:ascii="Sylfaen" w:hAnsi="Sylfaen"/>
          <w:lang w:val="ka-GE"/>
        </w:rPr>
        <w:t>ა</w:t>
      </w:r>
      <w:r w:rsidR="003007EA">
        <w:rPr>
          <w:rFonts w:ascii="Sylfaen" w:hAnsi="Sylfaen"/>
          <w:lang w:val="ka-GE"/>
        </w:rPr>
        <w:t xml:space="preserve"> იყოს</w:t>
      </w:r>
      <w:r>
        <w:rPr>
          <w:rFonts w:ascii="Sylfaen" w:hAnsi="Sylfaen"/>
          <w:lang w:val="ka-GE"/>
        </w:rPr>
        <w:t xml:space="preserve"> ინტეგრირებული  საქართველოს ჯანდაცვის სი</w:t>
      </w:r>
      <w:r w:rsidR="005443DC">
        <w:rPr>
          <w:rFonts w:ascii="Sylfaen" w:hAnsi="Sylfaen"/>
          <w:lang w:val="ka-GE"/>
        </w:rPr>
        <w:t xml:space="preserve">სტემაში და </w:t>
      </w:r>
      <w:r>
        <w:rPr>
          <w:rFonts w:ascii="Sylfaen" w:hAnsi="Sylfaen"/>
          <w:lang w:val="ka-GE"/>
        </w:rPr>
        <w:t>ეყრ</w:t>
      </w:r>
      <w:r w:rsidR="00E61082">
        <w:rPr>
          <w:rFonts w:ascii="Sylfaen" w:hAnsi="Sylfaen"/>
          <w:lang w:val="ka-GE"/>
        </w:rPr>
        <w:t>დნობ</w:t>
      </w:r>
      <w:r w:rsidR="005443DC">
        <w:rPr>
          <w:rFonts w:ascii="Sylfaen" w:hAnsi="Sylfaen"/>
          <w:lang w:val="ka-GE"/>
        </w:rPr>
        <w:t>ოდეს</w:t>
      </w:r>
      <w:r>
        <w:rPr>
          <w:rFonts w:ascii="Sylfaen" w:hAnsi="Sylfaen"/>
          <w:lang w:val="ka-GE"/>
        </w:rPr>
        <w:t xml:space="preserve"> ისეთ საკანონმდებლო </w:t>
      </w:r>
      <w:r w:rsidR="00AA74B4">
        <w:rPr>
          <w:rFonts w:ascii="Sylfaen" w:hAnsi="Sylfaen"/>
          <w:lang w:val="ka-GE"/>
        </w:rPr>
        <w:t>ჩარჩოს</w:t>
      </w:r>
      <w:r>
        <w:rPr>
          <w:rFonts w:ascii="Sylfaen" w:hAnsi="Sylfaen"/>
          <w:lang w:val="ka-GE"/>
        </w:rPr>
        <w:t>,  რომელ</w:t>
      </w:r>
      <w:r w:rsidR="00106C51">
        <w:rPr>
          <w:rFonts w:ascii="Sylfaen" w:hAnsi="Sylfaen"/>
          <w:lang w:val="ka-GE"/>
        </w:rPr>
        <w:t>შ</w:t>
      </w:r>
      <w:r w:rsidR="00AA74B4">
        <w:rPr>
          <w:rFonts w:ascii="Sylfaen" w:hAnsi="Sylfaen"/>
          <w:lang w:val="ka-GE"/>
        </w:rPr>
        <w:t>იც გა</w:t>
      </w:r>
      <w:r>
        <w:rPr>
          <w:rFonts w:ascii="Sylfaen" w:hAnsi="Sylfaen"/>
          <w:lang w:val="ka-GE"/>
        </w:rPr>
        <w:t>თვალისწინებ</w:t>
      </w:r>
      <w:r w:rsidR="00106C51">
        <w:rPr>
          <w:rFonts w:ascii="Sylfaen" w:hAnsi="Sylfaen"/>
          <w:lang w:val="ka-GE"/>
        </w:rPr>
        <w:t xml:space="preserve">ული იქნება </w:t>
      </w:r>
      <w:r w:rsidR="00E61082">
        <w:rPr>
          <w:rFonts w:ascii="Sylfaen" w:hAnsi="Sylfaen"/>
          <w:lang w:val="ka-GE"/>
        </w:rPr>
        <w:t xml:space="preserve"> </w:t>
      </w:r>
      <w:r w:rsidR="00E81086">
        <w:rPr>
          <w:rFonts w:ascii="Sylfaen" w:hAnsi="Sylfaen"/>
          <w:lang w:val="ka-GE"/>
        </w:rPr>
        <w:t xml:space="preserve"> სისხლის ბანკების </w:t>
      </w:r>
      <w:r>
        <w:rPr>
          <w:rFonts w:ascii="Sylfaen" w:hAnsi="Sylfaen"/>
          <w:lang w:val="ka-GE"/>
        </w:rPr>
        <w:t xml:space="preserve"> </w:t>
      </w:r>
      <w:r w:rsidR="00AA74B4">
        <w:rPr>
          <w:rFonts w:ascii="Sylfaen" w:hAnsi="Sylfaen"/>
          <w:lang w:val="ka-GE"/>
        </w:rPr>
        <w:t>საქმიანობის ლიცენზირება</w:t>
      </w:r>
      <w:r w:rsidR="00AD0942">
        <w:rPr>
          <w:rFonts w:ascii="Sylfaen" w:hAnsi="Sylfaen"/>
          <w:lang w:val="ka-GE"/>
        </w:rPr>
        <w:t xml:space="preserve"> და აკრედიტაცი</w:t>
      </w:r>
      <w:r w:rsidR="00106C51">
        <w:rPr>
          <w:rFonts w:ascii="Sylfaen" w:hAnsi="Sylfaen"/>
          <w:lang w:val="ka-GE"/>
        </w:rPr>
        <w:t>ა</w:t>
      </w:r>
      <w:r w:rsidR="00AD094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762D53" w:rsidRPr="008F4C8F">
        <w:rPr>
          <w:rFonts w:ascii="Sylfaen" w:hAnsi="Sylfaen"/>
          <w:b/>
          <w:lang w:val="ka-GE"/>
        </w:rPr>
        <w:t>ხარისხის საერთაშორისო პრინციპებ</w:t>
      </w:r>
      <w:r w:rsidR="00504676">
        <w:rPr>
          <w:rFonts w:ascii="Sylfaen" w:hAnsi="Sylfaen"/>
          <w:b/>
          <w:lang w:val="ka-GE"/>
        </w:rPr>
        <w:t>ი</w:t>
      </w:r>
      <w:r w:rsidR="00762D53" w:rsidRPr="008F4C8F">
        <w:rPr>
          <w:rFonts w:ascii="Sylfaen" w:hAnsi="Sylfaen"/>
          <w:b/>
          <w:lang w:val="ka-GE"/>
        </w:rPr>
        <w:t>სა</w:t>
      </w:r>
      <w:r w:rsidRPr="008F4C8F">
        <w:rPr>
          <w:rFonts w:ascii="Sylfaen" w:hAnsi="Sylfaen"/>
          <w:b/>
          <w:lang w:val="ka-GE"/>
        </w:rPr>
        <w:t xml:space="preserve"> (cGMP, cGLP და cGCPს) </w:t>
      </w:r>
      <w:r w:rsidR="00AA74B4" w:rsidRPr="008F4C8F">
        <w:rPr>
          <w:rFonts w:ascii="Sylfaen" w:hAnsi="Sylfaen"/>
          <w:b/>
          <w:lang w:val="ka-GE"/>
        </w:rPr>
        <w:t xml:space="preserve"> და </w:t>
      </w:r>
      <w:r w:rsidRPr="008F4C8F">
        <w:rPr>
          <w:rFonts w:ascii="Sylfaen" w:hAnsi="Sylfaen"/>
          <w:b/>
          <w:lang w:val="ka-GE"/>
        </w:rPr>
        <w:t xml:space="preserve"> ISO9001:2008-ზე</w:t>
      </w:r>
      <w:r>
        <w:rPr>
          <w:rFonts w:ascii="Sylfaen" w:hAnsi="Sylfaen"/>
          <w:lang w:val="ka-GE"/>
        </w:rPr>
        <w:t xml:space="preserve"> </w:t>
      </w:r>
      <w:r w:rsidRPr="00504676">
        <w:rPr>
          <w:rFonts w:ascii="Sylfaen" w:hAnsi="Sylfaen"/>
          <w:b/>
          <w:lang w:val="ka-GE"/>
        </w:rPr>
        <w:t>დამყარებული  სათანადო სტანდარტიზებული მენეჯმენტის პრინციპები</w:t>
      </w:r>
      <w:r w:rsidR="00AA74B4" w:rsidRPr="00504676">
        <w:rPr>
          <w:rFonts w:ascii="Sylfaen" w:hAnsi="Sylfaen"/>
          <w:b/>
          <w:lang w:val="ka-GE"/>
        </w:rPr>
        <w:t>ს შესაბამისად</w:t>
      </w:r>
      <w:r w:rsidRPr="00504676">
        <w:rPr>
          <w:rFonts w:ascii="Sylfaen" w:hAnsi="Sylfaen"/>
          <w:b/>
          <w:lang w:val="ka-GE"/>
        </w:rPr>
        <w:t xml:space="preserve">.  </w:t>
      </w:r>
    </w:p>
    <w:p w:rsidR="00FD5ACD" w:rsidRPr="00AF7C1D" w:rsidRDefault="00AA74B4" w:rsidP="00CA2238">
      <w:pPr>
        <w:spacing w:line="360" w:lineRule="auto"/>
        <w:ind w:left="-18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ანგარიშში წარმოდგენილი </w:t>
      </w:r>
      <w:r w:rsidR="003007EA">
        <w:rPr>
          <w:rFonts w:ascii="Sylfaen" w:hAnsi="Sylfaen"/>
          <w:lang w:val="ka-GE"/>
        </w:rPr>
        <w:t>სამოქმედო გეგმის</w:t>
      </w:r>
    </w:p>
    <w:p w:rsidR="00E81086" w:rsidRPr="00E81086" w:rsidRDefault="00CA2238" w:rsidP="00CA2238">
      <w:pPr>
        <w:pStyle w:val="ListParagraph"/>
        <w:numPr>
          <w:ilvl w:val="0"/>
          <w:numId w:val="14"/>
        </w:numPr>
        <w:spacing w:line="360" w:lineRule="auto"/>
        <w:ind w:left="-270" w:firstLine="30"/>
        <w:jc w:val="both"/>
        <w:rPr>
          <w:rFonts w:ascii="Sylfaen" w:hAnsi="Sylfaen"/>
          <w:lang w:val="ka-GE"/>
        </w:rPr>
      </w:pPr>
      <w:r w:rsidRPr="00CA2238">
        <w:rPr>
          <w:rFonts w:ascii="Sylfaen" w:hAnsi="Sylfaen" w:cs="Sylfaen"/>
          <w:u w:val="single"/>
          <w:lang w:val="ka-GE"/>
        </w:rPr>
        <w:t>ორგანიზაციისა</w:t>
      </w:r>
      <w:r w:rsidRPr="00CA2238">
        <w:rPr>
          <w:rFonts w:ascii="Sylfaen" w:hAnsi="Sylfaen"/>
          <w:u w:val="single"/>
          <w:lang w:val="ka-GE"/>
        </w:rPr>
        <w:t xml:space="preserve"> და სტრუქტურის</w:t>
      </w:r>
      <w:r w:rsidRPr="00CA2238">
        <w:rPr>
          <w:rFonts w:ascii="Sylfaen" w:hAnsi="Sylfaen"/>
          <w:lang w:val="ka-GE"/>
        </w:rPr>
        <w:t xml:space="preserve"> ნაწილ</w:t>
      </w:r>
      <w:r>
        <w:rPr>
          <w:rFonts w:ascii="Sylfaen" w:hAnsi="Sylfaen"/>
          <w:lang w:val="ka-GE"/>
        </w:rPr>
        <w:t>შ</w:t>
      </w:r>
      <w:r w:rsidRPr="00CA223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 w:rsidR="00762D53" w:rsidRPr="000414CE">
        <w:rPr>
          <w:rFonts w:ascii="Sylfaen" w:hAnsi="Sylfaen"/>
          <w:b/>
          <w:lang w:val="ka-GE"/>
        </w:rPr>
        <w:t>ხაზგასმულია</w:t>
      </w:r>
      <w:r w:rsidRPr="000414CE">
        <w:rPr>
          <w:rFonts w:ascii="Sylfaen" w:hAnsi="Sylfaen"/>
          <w:b/>
          <w:lang w:val="ka-GE"/>
        </w:rPr>
        <w:t xml:space="preserve"> შესაბამისი ეფექტური ოფიციალური მარეგულირებელი სტრუქტურის</w:t>
      </w:r>
      <w:r w:rsidR="00762D53" w:rsidRPr="000414CE">
        <w:rPr>
          <w:rFonts w:ascii="Sylfaen" w:hAnsi="Sylfaen"/>
          <w:b/>
          <w:lang w:val="ka-GE"/>
        </w:rPr>
        <w:t xml:space="preserve">ა </w:t>
      </w:r>
      <w:r w:rsidRPr="000414CE">
        <w:rPr>
          <w:rFonts w:ascii="Sylfaen" w:hAnsi="Sylfaen"/>
          <w:b/>
          <w:lang w:val="ka-GE"/>
        </w:rPr>
        <w:t xml:space="preserve"> და  „მასშტაბის ეკონომიაზე“</w:t>
      </w:r>
      <w:r w:rsidRPr="005443DC">
        <w:rPr>
          <w:rFonts w:ascii="Sylfaen" w:hAnsi="Sylfaen"/>
          <w:b/>
          <w:lang w:val="ka-GE"/>
        </w:rPr>
        <w:t xml:space="preserve"> („economy of scale”)  დაფუძნებული რეგიონალური სისხლის ბანკების სისტემის  შემუშავების აუცილებლობა</w:t>
      </w:r>
      <w:r w:rsidRPr="00CA2238">
        <w:rPr>
          <w:rFonts w:ascii="Sylfaen" w:hAnsi="Sylfaen"/>
          <w:lang w:val="ka-GE"/>
        </w:rPr>
        <w:t xml:space="preserve">. </w:t>
      </w:r>
      <w:r w:rsidR="00E81086">
        <w:rPr>
          <w:rFonts w:ascii="Sylfaen" w:hAnsi="Sylfaen"/>
          <w:lang w:val="ka-GE"/>
        </w:rPr>
        <w:t xml:space="preserve">ანგარიშის </w:t>
      </w:r>
      <w:r w:rsidR="00D039D4">
        <w:rPr>
          <w:rFonts w:ascii="Sylfaen" w:hAnsi="Sylfaen"/>
          <w:lang w:val="ka-GE"/>
        </w:rPr>
        <w:t>თ</w:t>
      </w:r>
      <w:r w:rsidR="00E81086">
        <w:rPr>
          <w:rFonts w:ascii="Sylfaen" w:hAnsi="Sylfaen"/>
          <w:lang w:val="ka-GE"/>
        </w:rPr>
        <w:t xml:space="preserve">ანახმად, </w:t>
      </w:r>
      <w:r w:rsidRPr="00E81086">
        <w:rPr>
          <w:rFonts w:ascii="Sylfaen" w:hAnsi="Sylfaen"/>
          <w:lang w:val="ka-GE"/>
        </w:rPr>
        <w:t xml:space="preserve">ეს </w:t>
      </w:r>
      <w:r w:rsidR="00AD0942">
        <w:rPr>
          <w:rFonts w:ascii="Sylfaen" w:hAnsi="Sylfaen"/>
          <w:lang w:val="ka-GE"/>
        </w:rPr>
        <w:t xml:space="preserve">დაწესებულებები </w:t>
      </w:r>
      <w:r w:rsidR="00E81086" w:rsidRPr="00E81086">
        <w:rPr>
          <w:rFonts w:ascii="Sylfaen" w:hAnsi="Sylfaen"/>
          <w:lang w:val="ka-GE"/>
        </w:rPr>
        <w:t>უნდა იყოს</w:t>
      </w:r>
      <w:r w:rsidRPr="00E81086">
        <w:rPr>
          <w:rFonts w:ascii="Sylfaen" w:hAnsi="Sylfaen"/>
          <w:lang w:val="ka-GE"/>
        </w:rPr>
        <w:t xml:space="preserve">  ეროვნულ</w:t>
      </w:r>
      <w:r w:rsidR="003618BD">
        <w:rPr>
          <w:rFonts w:ascii="Sylfaen" w:hAnsi="Sylfaen"/>
          <w:lang w:val="ka-GE"/>
        </w:rPr>
        <w:t xml:space="preserve"> დონეზე </w:t>
      </w:r>
      <w:r w:rsidRPr="00E81086">
        <w:rPr>
          <w:rFonts w:ascii="Sylfaen" w:hAnsi="Sylfaen"/>
          <w:lang w:val="ka-GE"/>
        </w:rPr>
        <w:t xml:space="preserve"> კოორდინირებული სისხლის სამსახურის</w:t>
      </w:r>
      <w:r w:rsidR="00E81086" w:rsidRPr="00E81086">
        <w:rPr>
          <w:rFonts w:ascii="Sylfaen" w:hAnsi="Sylfaen"/>
          <w:lang w:val="ka-GE"/>
        </w:rPr>
        <w:t xml:space="preserve"> ნაწილები</w:t>
      </w:r>
      <w:r w:rsidR="00E81086">
        <w:rPr>
          <w:rFonts w:ascii="Sylfaen" w:hAnsi="Sylfaen"/>
          <w:color w:val="FF0000"/>
          <w:lang w:val="ka-GE"/>
        </w:rPr>
        <w:t xml:space="preserve">.  </w:t>
      </w:r>
    </w:p>
    <w:p w:rsidR="00CB7F73" w:rsidRPr="00E81086" w:rsidRDefault="00E81086" w:rsidP="00E81086">
      <w:pPr>
        <w:spacing w:line="360" w:lineRule="auto"/>
        <w:ind w:left="-27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 </w:t>
      </w:r>
      <w:r w:rsidRPr="00E81086">
        <w:rPr>
          <w:rFonts w:ascii="Sylfaen" w:hAnsi="Sylfaen" w:cs="Sylfaen"/>
          <w:lang w:val="ka-GE"/>
        </w:rPr>
        <w:t>სის</w:t>
      </w:r>
      <w:r w:rsidRPr="00E81086">
        <w:rPr>
          <w:rFonts w:ascii="Sylfaen" w:hAnsi="Sylfaen"/>
          <w:lang w:val="ka-GE"/>
        </w:rPr>
        <w:t xml:space="preserve">ხლის სამსახური </w:t>
      </w:r>
      <w:r w:rsidR="00CA2238" w:rsidRPr="00E81086">
        <w:rPr>
          <w:rFonts w:ascii="Sylfaen" w:hAnsi="Sylfaen"/>
          <w:lang w:val="ka-GE"/>
        </w:rPr>
        <w:t xml:space="preserve"> შეიმუშავებს პოლიტიკას,  სტრატეგიებს, წლიურ გეგმებს, ხარისხის და ხარისხის მართვის სისტემებს, </w:t>
      </w:r>
      <w:r>
        <w:rPr>
          <w:rFonts w:ascii="Sylfaen" w:hAnsi="Sylfaen"/>
          <w:lang w:val="ka-GE"/>
        </w:rPr>
        <w:t xml:space="preserve"> </w:t>
      </w:r>
      <w:r w:rsidR="00CA2238" w:rsidRPr="00E81086">
        <w:rPr>
          <w:rFonts w:ascii="Sylfaen" w:hAnsi="Sylfaen"/>
          <w:lang w:val="ka-GE"/>
        </w:rPr>
        <w:t>საერთაშორისოდ აღ</w:t>
      </w:r>
      <w:r w:rsidRPr="00E81086">
        <w:rPr>
          <w:rFonts w:ascii="Sylfaen" w:hAnsi="Sylfaen"/>
          <w:lang w:val="ka-GE"/>
        </w:rPr>
        <w:t>იარებულ სტანდარტებ</w:t>
      </w:r>
      <w:r>
        <w:rPr>
          <w:rFonts w:ascii="Sylfaen" w:hAnsi="Sylfaen"/>
          <w:lang w:val="ka-GE"/>
        </w:rPr>
        <w:t xml:space="preserve">ზე და </w:t>
      </w:r>
      <w:r w:rsidR="00CA2238" w:rsidRPr="00E81086">
        <w:rPr>
          <w:rFonts w:ascii="Sylfaen" w:hAnsi="Sylfaen"/>
          <w:lang w:val="ka-GE"/>
        </w:rPr>
        <w:t xml:space="preserve"> პროდუქტსპეციფიკაციებ</w:t>
      </w:r>
      <w:r>
        <w:rPr>
          <w:rFonts w:ascii="Sylfaen" w:hAnsi="Sylfaen"/>
          <w:lang w:val="ka-GE"/>
        </w:rPr>
        <w:t>ზე დაყრდნობით.</w:t>
      </w:r>
      <w:r w:rsidR="00CA2238" w:rsidRPr="00E810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CA2238" w:rsidRPr="00E81086">
        <w:rPr>
          <w:rFonts w:ascii="Sylfaen" w:hAnsi="Sylfaen"/>
          <w:lang w:val="ka-GE"/>
        </w:rPr>
        <w:t xml:space="preserve">ხარისხის </w:t>
      </w:r>
      <w:r w:rsidR="00AD0942">
        <w:rPr>
          <w:rFonts w:ascii="Sylfaen" w:hAnsi="Sylfaen"/>
          <w:lang w:val="ka-GE"/>
        </w:rPr>
        <w:t>და ხარისხის მართვის სისტემა დაე</w:t>
      </w:r>
      <w:r w:rsidR="00CA2238" w:rsidRPr="00E81086">
        <w:rPr>
          <w:rFonts w:ascii="Sylfaen" w:hAnsi="Sylfaen"/>
          <w:lang w:val="ka-GE"/>
        </w:rPr>
        <w:t>ყრ</w:t>
      </w:r>
      <w:r w:rsidR="00AD0942">
        <w:rPr>
          <w:rFonts w:ascii="Sylfaen" w:hAnsi="Sylfaen"/>
          <w:lang w:val="ka-GE"/>
        </w:rPr>
        <w:t>დნობა</w:t>
      </w:r>
      <w:r w:rsidR="00CA2238" w:rsidRPr="00E81086">
        <w:rPr>
          <w:rFonts w:ascii="Sylfaen" w:hAnsi="Sylfaen"/>
          <w:lang w:val="ka-GE"/>
        </w:rPr>
        <w:t xml:space="preserve"> უნიფიცირებულ დოკუმენტაციას, რომ</w:t>
      </w:r>
      <w:r w:rsidR="00762D53">
        <w:rPr>
          <w:rFonts w:ascii="Sylfaen" w:hAnsi="Sylfaen"/>
          <w:lang w:val="ka-GE"/>
        </w:rPr>
        <w:t>ე</w:t>
      </w:r>
      <w:r w:rsidR="00CA2238" w:rsidRPr="00E81086">
        <w:rPr>
          <w:rFonts w:ascii="Sylfaen" w:hAnsi="Sylfaen"/>
          <w:lang w:val="ka-GE"/>
        </w:rPr>
        <w:t>ლი</w:t>
      </w:r>
      <w:r w:rsidR="00762D53">
        <w:rPr>
          <w:rFonts w:ascii="Sylfaen" w:hAnsi="Sylfaen"/>
          <w:lang w:val="ka-GE"/>
        </w:rPr>
        <w:t>ც</w:t>
      </w:r>
      <w:r w:rsidR="00CA2238" w:rsidRPr="00E81086">
        <w:rPr>
          <w:rFonts w:ascii="Sylfaen" w:hAnsi="Sylfaen"/>
          <w:lang w:val="ka-GE"/>
        </w:rPr>
        <w:t xml:space="preserve"> საფუძვლ</w:t>
      </w:r>
      <w:r w:rsidR="00762D53">
        <w:rPr>
          <w:rFonts w:ascii="Sylfaen" w:hAnsi="Sylfaen"/>
          <w:lang w:val="ka-GE"/>
        </w:rPr>
        <w:t>ად</w:t>
      </w:r>
      <w:r w:rsidR="00CA2238" w:rsidRPr="00E81086">
        <w:rPr>
          <w:rFonts w:ascii="Sylfaen" w:hAnsi="Sylfaen"/>
          <w:lang w:val="ka-GE"/>
        </w:rPr>
        <w:t xml:space="preserve">  </w:t>
      </w:r>
      <w:r w:rsidR="00762D53">
        <w:rPr>
          <w:rFonts w:ascii="Sylfaen" w:hAnsi="Sylfaen"/>
          <w:lang w:val="ka-GE"/>
        </w:rPr>
        <w:t>და</w:t>
      </w:r>
      <w:r w:rsidR="00E36EBB">
        <w:rPr>
          <w:rFonts w:ascii="Sylfaen" w:hAnsi="Sylfaen"/>
          <w:lang w:val="ka-GE"/>
        </w:rPr>
        <w:t>ე</w:t>
      </w:r>
      <w:r w:rsidR="00762D53">
        <w:rPr>
          <w:rFonts w:ascii="Sylfaen" w:hAnsi="Sylfaen"/>
          <w:lang w:val="ka-GE"/>
        </w:rPr>
        <w:t xml:space="preserve">დება </w:t>
      </w:r>
      <w:r w:rsidR="00CA2238" w:rsidRPr="00E81086">
        <w:rPr>
          <w:rFonts w:ascii="Sylfaen" w:hAnsi="Sylfaen"/>
          <w:lang w:val="ka-GE"/>
        </w:rPr>
        <w:t xml:space="preserve"> </w:t>
      </w:r>
      <w:r w:rsidR="00D039D4" w:rsidRPr="00E81086">
        <w:rPr>
          <w:rFonts w:ascii="Sylfaen" w:hAnsi="Sylfaen"/>
          <w:lang w:val="ka-GE"/>
        </w:rPr>
        <w:t>მონაცემთა მართვის</w:t>
      </w:r>
      <w:r w:rsidR="00D039D4">
        <w:rPr>
          <w:rFonts w:ascii="Sylfaen" w:hAnsi="Sylfaen"/>
          <w:lang w:val="ka-GE"/>
        </w:rPr>
        <w:t xml:space="preserve"> </w:t>
      </w:r>
      <w:r w:rsidR="00E36EBB">
        <w:rPr>
          <w:rFonts w:ascii="Sylfaen" w:hAnsi="Sylfaen"/>
          <w:lang w:val="ka-GE"/>
        </w:rPr>
        <w:t>ერთიან</w:t>
      </w:r>
      <w:r w:rsidR="00CA2238" w:rsidRPr="00E81086">
        <w:rPr>
          <w:rFonts w:ascii="Sylfaen" w:hAnsi="Sylfaen"/>
          <w:lang w:val="ka-GE"/>
        </w:rPr>
        <w:t xml:space="preserve"> </w:t>
      </w:r>
      <w:r w:rsidR="00762D53">
        <w:rPr>
          <w:rFonts w:ascii="Sylfaen" w:hAnsi="Sylfaen"/>
          <w:lang w:val="ka-GE"/>
        </w:rPr>
        <w:t>(</w:t>
      </w:r>
      <w:r w:rsidR="00CA2238" w:rsidRPr="00E81086">
        <w:rPr>
          <w:rFonts w:ascii="Sylfaen" w:hAnsi="Sylfaen"/>
          <w:lang w:val="ka-GE"/>
        </w:rPr>
        <w:t>ICT</w:t>
      </w:r>
      <w:r w:rsidR="00762D53">
        <w:rPr>
          <w:rFonts w:ascii="Sylfaen" w:hAnsi="Sylfaen"/>
          <w:lang w:val="ka-GE"/>
        </w:rPr>
        <w:t>)</w:t>
      </w:r>
      <w:r w:rsidR="00CA2238" w:rsidRPr="00E81086">
        <w:rPr>
          <w:rFonts w:ascii="Sylfaen" w:hAnsi="Sylfaen"/>
          <w:lang w:val="ka-GE"/>
        </w:rPr>
        <w:t xml:space="preserve"> სისტემა</w:t>
      </w:r>
      <w:r w:rsidR="00762D53">
        <w:rPr>
          <w:rFonts w:ascii="Sylfaen" w:hAnsi="Sylfaen"/>
          <w:lang w:val="ka-GE"/>
        </w:rPr>
        <w:t>ს</w:t>
      </w:r>
      <w:r w:rsidR="00D039D4">
        <w:rPr>
          <w:rFonts w:ascii="Sylfaen" w:hAnsi="Sylfaen"/>
          <w:lang w:val="ka-GE"/>
        </w:rPr>
        <w:t>.</w:t>
      </w:r>
      <w:r w:rsidR="00CA2238" w:rsidRPr="00E81086">
        <w:rPr>
          <w:rFonts w:ascii="Sylfaen" w:hAnsi="Sylfaen"/>
          <w:lang w:val="ka-GE"/>
        </w:rPr>
        <w:t xml:space="preserve"> </w:t>
      </w:r>
      <w:r w:rsidR="000D5B6C">
        <w:rPr>
          <w:rFonts w:ascii="Sylfaen" w:hAnsi="Sylfaen"/>
          <w:lang w:val="ka-GE"/>
        </w:rPr>
        <w:t>სისხლის სამსახურ</w:t>
      </w:r>
      <w:r w:rsidR="0036501F">
        <w:rPr>
          <w:rFonts w:ascii="Sylfaen" w:hAnsi="Sylfaen"/>
          <w:lang w:val="ka-GE"/>
        </w:rPr>
        <w:t>ს</w:t>
      </w:r>
      <w:r w:rsidR="00CA2238" w:rsidRPr="00E81086">
        <w:rPr>
          <w:rFonts w:ascii="Sylfaen" w:hAnsi="Sylfaen"/>
          <w:lang w:val="ka-GE"/>
        </w:rPr>
        <w:t xml:space="preserve">  უნდა ჰქონდეს საკმარისი ავტონომია საკუთარი სერვისების განსახორციელებლად. ვინაიდან  </w:t>
      </w:r>
      <w:r w:rsidR="000D5B6C">
        <w:rPr>
          <w:rFonts w:ascii="Sylfaen" w:hAnsi="Sylfaen"/>
          <w:lang w:val="ka-GE"/>
        </w:rPr>
        <w:t xml:space="preserve"> </w:t>
      </w:r>
      <w:r w:rsidR="00CA2238" w:rsidRPr="00E81086">
        <w:rPr>
          <w:rFonts w:ascii="Sylfaen" w:hAnsi="Sylfaen"/>
          <w:lang w:val="ka-GE"/>
        </w:rPr>
        <w:t xml:space="preserve">აწარმოებს პროდუქტს (კოლექცია, დამუშავება და ტესტირება, შენახვა და </w:t>
      </w:r>
      <w:r w:rsidR="00CA2238" w:rsidRPr="00E81086">
        <w:rPr>
          <w:rFonts w:ascii="Sylfaen" w:hAnsi="Sylfaen"/>
          <w:lang w:val="ka-GE"/>
        </w:rPr>
        <w:lastRenderedPageBreak/>
        <w:t>დისტრიბუცია</w:t>
      </w:r>
      <w:r w:rsidR="00D039D4">
        <w:rPr>
          <w:rFonts w:ascii="Sylfaen" w:hAnsi="Sylfaen"/>
          <w:lang w:val="ka-GE"/>
        </w:rPr>
        <w:t xml:space="preserve">) კლინიკური გამოყენებისთვის, </w:t>
      </w:r>
      <w:r w:rsidR="000D5B6C">
        <w:rPr>
          <w:rFonts w:ascii="Sylfaen" w:hAnsi="Sylfaen"/>
          <w:lang w:val="ka-GE"/>
        </w:rPr>
        <w:t xml:space="preserve">სისხლის სამსახური </w:t>
      </w:r>
      <w:r w:rsidR="00D039D4">
        <w:rPr>
          <w:rFonts w:ascii="Sylfaen" w:hAnsi="Sylfaen"/>
          <w:lang w:val="ka-GE"/>
        </w:rPr>
        <w:t xml:space="preserve"> </w:t>
      </w:r>
      <w:r w:rsidR="00CA2238" w:rsidRPr="00E81086">
        <w:rPr>
          <w:rFonts w:ascii="Sylfaen" w:hAnsi="Sylfaen"/>
          <w:lang w:val="ka-GE"/>
        </w:rPr>
        <w:t xml:space="preserve">ავტომატურად პაუხისმგებელია პროდუქტზე, და შესაბამისად,  უნდა </w:t>
      </w:r>
      <w:r>
        <w:rPr>
          <w:rFonts w:ascii="Sylfaen" w:hAnsi="Sylfaen"/>
          <w:lang w:val="ka-GE"/>
        </w:rPr>
        <w:t>მოქმედებდეს</w:t>
      </w:r>
      <w:r w:rsidR="00CA2238" w:rsidRPr="00E81086">
        <w:rPr>
          <w:rFonts w:ascii="Sylfaen" w:hAnsi="Sylfaen"/>
          <w:lang w:val="ka-GE"/>
        </w:rPr>
        <w:t xml:space="preserve"> ჰოსპიტლებისგან</w:t>
      </w:r>
      <w:r>
        <w:rPr>
          <w:rFonts w:ascii="Sylfaen" w:hAnsi="Sylfaen"/>
          <w:lang w:val="ka-GE"/>
        </w:rPr>
        <w:t xml:space="preserve"> დამოუკიდებლად.  ჰოსპიტლები </w:t>
      </w:r>
      <w:r w:rsidR="00CA2238" w:rsidRPr="00E81086">
        <w:rPr>
          <w:rFonts w:ascii="Sylfaen" w:hAnsi="Sylfaen"/>
          <w:lang w:val="ka-GE"/>
        </w:rPr>
        <w:t>იყენებენ ამ პროდუქტს პაციენტებზე და ამიტომ აქვთ</w:t>
      </w:r>
      <w:r w:rsidR="00D039D4">
        <w:rPr>
          <w:rFonts w:ascii="Sylfaen" w:hAnsi="Sylfaen"/>
          <w:lang w:val="ka-GE"/>
        </w:rPr>
        <w:t xml:space="preserve"> მომხმარებლის დაცვის </w:t>
      </w:r>
      <w:r w:rsidR="00CA2238" w:rsidRPr="00E81086">
        <w:rPr>
          <w:rFonts w:ascii="Sylfaen" w:hAnsi="Sylfaen"/>
          <w:lang w:val="ka-GE"/>
        </w:rPr>
        <w:t xml:space="preserve">კანონისმიერი ვალდებულება,  რაც </w:t>
      </w:r>
      <w:r w:rsidR="00CA2238" w:rsidRPr="00542472">
        <w:rPr>
          <w:rFonts w:ascii="Sylfaen" w:hAnsi="Sylfaen"/>
          <w:b/>
          <w:lang w:val="ka-GE"/>
        </w:rPr>
        <w:t>არ შეიძლება იყოს შერ</w:t>
      </w:r>
      <w:r w:rsidRPr="00542472">
        <w:rPr>
          <w:rFonts w:ascii="Sylfaen" w:hAnsi="Sylfaen"/>
          <w:b/>
          <w:lang w:val="ka-GE"/>
        </w:rPr>
        <w:t>წყმული პროდუქტზე პასუხისმგებლობ</w:t>
      </w:r>
      <w:r w:rsidR="00542472">
        <w:rPr>
          <w:rFonts w:ascii="Sylfaen" w:hAnsi="Sylfaen"/>
          <w:b/>
          <w:lang w:val="ka-GE"/>
        </w:rPr>
        <w:t>ა</w:t>
      </w:r>
      <w:r w:rsidR="00CA2238" w:rsidRPr="00542472">
        <w:rPr>
          <w:rFonts w:ascii="Sylfaen" w:hAnsi="Sylfaen"/>
          <w:b/>
          <w:lang w:val="ka-GE"/>
        </w:rPr>
        <w:t>ს</w:t>
      </w:r>
      <w:r w:rsidRPr="00542472">
        <w:rPr>
          <w:rFonts w:ascii="Sylfaen" w:hAnsi="Sylfaen"/>
          <w:b/>
          <w:lang w:val="ka-GE"/>
        </w:rPr>
        <w:t>თან</w:t>
      </w:r>
      <w:r w:rsidR="00CA2238" w:rsidRPr="00E81086">
        <w:rPr>
          <w:rFonts w:ascii="Sylfaen" w:hAnsi="Sylfaen"/>
          <w:lang w:val="ka-GE"/>
        </w:rPr>
        <w:t xml:space="preserve">  (ინტერესთა კონფლიქტი).    </w:t>
      </w:r>
    </w:p>
    <w:p w:rsidR="008B6479" w:rsidRPr="00542472" w:rsidRDefault="00CA2238" w:rsidP="008B6479">
      <w:pPr>
        <w:pStyle w:val="ListParagraph"/>
        <w:numPr>
          <w:ilvl w:val="0"/>
          <w:numId w:val="14"/>
        </w:numPr>
        <w:spacing w:line="360" w:lineRule="auto"/>
        <w:ind w:left="-360" w:firstLine="30"/>
        <w:jc w:val="both"/>
        <w:rPr>
          <w:rFonts w:ascii="AcadNusx" w:hAnsi="AcadNusx"/>
          <w:b/>
          <w:lang w:val="pt-BR"/>
        </w:rPr>
      </w:pPr>
      <w:r w:rsidRPr="00E81086">
        <w:rPr>
          <w:rFonts w:ascii="Sylfaen" w:hAnsi="Sylfaen"/>
          <w:u w:val="single"/>
          <w:lang w:val="ka-GE"/>
        </w:rPr>
        <w:t xml:space="preserve">საწყისი მასალის – ადამიანის სისხლის – კოლექცია </w:t>
      </w:r>
      <w:r w:rsidR="00AA74B4" w:rsidRPr="00E81086">
        <w:rPr>
          <w:rFonts w:ascii="Sylfaen" w:hAnsi="Sylfaen"/>
          <w:u w:val="single"/>
          <w:lang w:val="ka-GE"/>
        </w:rPr>
        <w:t xml:space="preserve"> </w:t>
      </w:r>
      <w:r w:rsidRPr="00E81086">
        <w:rPr>
          <w:rFonts w:ascii="Sylfaen" w:hAnsi="Sylfaen"/>
          <w:lang w:val="ka-GE"/>
        </w:rPr>
        <w:t xml:space="preserve">უნდა მოხდეს  </w:t>
      </w:r>
      <w:r w:rsidRPr="00D31C7E">
        <w:rPr>
          <w:rFonts w:ascii="Sylfaen" w:hAnsi="Sylfaen"/>
          <w:b/>
          <w:lang w:val="ka-GE"/>
        </w:rPr>
        <w:t xml:space="preserve">ნებაყოფლობითი უანგარო </w:t>
      </w:r>
      <w:r w:rsidRPr="00E81086">
        <w:rPr>
          <w:rFonts w:ascii="Sylfaen" w:hAnsi="Sylfaen"/>
          <w:lang w:val="ka-GE"/>
        </w:rPr>
        <w:t>და</w:t>
      </w:r>
      <w:r w:rsidR="00AA74B4" w:rsidRPr="00E81086">
        <w:rPr>
          <w:rFonts w:ascii="Sylfaen" w:hAnsi="Sylfaen"/>
          <w:lang w:val="ka-GE"/>
        </w:rPr>
        <w:t xml:space="preserve">, </w:t>
      </w:r>
      <w:r w:rsidRPr="00E81086">
        <w:rPr>
          <w:rFonts w:ascii="Sylfaen" w:hAnsi="Sylfaen"/>
          <w:lang w:val="ka-GE"/>
        </w:rPr>
        <w:t xml:space="preserve"> </w:t>
      </w:r>
      <w:r w:rsidR="00AA74B4" w:rsidRPr="00E81086">
        <w:rPr>
          <w:rFonts w:ascii="Sylfaen" w:hAnsi="Sylfaen"/>
          <w:lang w:val="ka-GE"/>
        </w:rPr>
        <w:t>უპირატესად,</w:t>
      </w:r>
      <w:r w:rsidRPr="00E81086">
        <w:rPr>
          <w:rFonts w:ascii="Sylfaen" w:hAnsi="Sylfaen"/>
          <w:lang w:val="ka-GE"/>
        </w:rPr>
        <w:t xml:space="preserve"> რეგულარული სისხლის დონორებისგან, რომ</w:t>
      </w:r>
      <w:r w:rsidR="00E81086" w:rsidRPr="00E81086">
        <w:rPr>
          <w:rFonts w:ascii="Sylfaen" w:hAnsi="Sylfaen"/>
          <w:lang w:val="ka-GE"/>
        </w:rPr>
        <w:t>ე</w:t>
      </w:r>
      <w:r w:rsidRPr="00E81086">
        <w:rPr>
          <w:rFonts w:ascii="Sylfaen" w:hAnsi="Sylfaen"/>
          <w:lang w:val="ka-GE"/>
        </w:rPr>
        <w:t>ლ</w:t>
      </w:r>
      <w:r w:rsidR="00E81086" w:rsidRPr="00E81086">
        <w:rPr>
          <w:rFonts w:ascii="Sylfaen" w:hAnsi="Sylfaen"/>
          <w:lang w:val="ka-GE"/>
        </w:rPr>
        <w:t>თა</w:t>
      </w:r>
      <w:r w:rsidRPr="00E81086">
        <w:rPr>
          <w:rFonts w:ascii="Sylfaen" w:hAnsi="Sylfaen"/>
          <w:lang w:val="ka-GE"/>
        </w:rPr>
        <w:t xml:space="preserve"> მობილიზებ</w:t>
      </w:r>
      <w:r w:rsidR="00542472">
        <w:rPr>
          <w:rFonts w:ascii="Sylfaen" w:hAnsi="Sylfaen"/>
          <w:lang w:val="ka-GE"/>
        </w:rPr>
        <w:t xml:space="preserve">ა უნდა </w:t>
      </w:r>
      <w:r w:rsidR="00E81086" w:rsidRPr="00E81086">
        <w:rPr>
          <w:rFonts w:ascii="Sylfaen" w:hAnsi="Sylfaen"/>
          <w:lang w:val="ka-GE"/>
        </w:rPr>
        <w:t>ხდე</w:t>
      </w:r>
      <w:r w:rsidR="00542472">
        <w:rPr>
          <w:rFonts w:ascii="Sylfaen" w:hAnsi="Sylfaen"/>
          <w:lang w:val="ka-GE"/>
        </w:rPr>
        <w:t xml:space="preserve">ბოდეს </w:t>
      </w:r>
      <w:r w:rsidRPr="00E81086">
        <w:rPr>
          <w:rFonts w:ascii="Sylfaen" w:hAnsi="Sylfaen"/>
          <w:lang w:val="ka-GE"/>
        </w:rPr>
        <w:t xml:space="preserve"> მოსახლეობის </w:t>
      </w:r>
      <w:r w:rsidRPr="00E81086">
        <w:rPr>
          <w:rFonts w:ascii="Sylfaen" w:hAnsi="Sylfaen"/>
          <w:b/>
          <w:lang w:val="ka-GE"/>
        </w:rPr>
        <w:t xml:space="preserve"> დაბალი რისკის ჯგუფებიდან</w:t>
      </w:r>
      <w:r w:rsidR="00E81086" w:rsidRPr="00E81086">
        <w:rPr>
          <w:rFonts w:ascii="Sylfaen" w:hAnsi="Sylfaen"/>
          <w:b/>
          <w:lang w:val="ka-GE"/>
        </w:rPr>
        <w:t xml:space="preserve">. </w:t>
      </w:r>
      <w:r w:rsidR="00E81086" w:rsidRPr="00E81086">
        <w:rPr>
          <w:rFonts w:ascii="Sylfaen" w:hAnsi="Sylfaen"/>
          <w:lang w:val="ka-GE"/>
        </w:rPr>
        <w:t xml:space="preserve">ამისთვის </w:t>
      </w:r>
      <w:r w:rsidR="00E81086" w:rsidRPr="00542472">
        <w:rPr>
          <w:rFonts w:ascii="Sylfaen" w:hAnsi="Sylfaen"/>
          <w:b/>
          <w:lang w:val="ka-GE"/>
        </w:rPr>
        <w:t xml:space="preserve">აუცილებელია </w:t>
      </w:r>
      <w:r w:rsidR="00762D53">
        <w:rPr>
          <w:rFonts w:ascii="Sylfaen" w:hAnsi="Sylfaen"/>
          <w:b/>
          <w:lang w:val="ka-GE"/>
        </w:rPr>
        <w:t xml:space="preserve"> სოციალურ მარკეტინგზე დაფუძნებული ეფექტური კამპანია </w:t>
      </w:r>
      <w:r w:rsidRPr="00542472">
        <w:rPr>
          <w:rFonts w:ascii="Sylfaen" w:hAnsi="Sylfaen"/>
          <w:b/>
          <w:lang w:val="ka-GE"/>
        </w:rPr>
        <w:t xml:space="preserve"> საზოგადოების ინფორმირებ</w:t>
      </w:r>
      <w:r w:rsidR="00762D53">
        <w:rPr>
          <w:rFonts w:ascii="Sylfaen" w:hAnsi="Sylfaen"/>
          <w:b/>
          <w:lang w:val="ka-GE"/>
        </w:rPr>
        <w:t>ულობისთვის</w:t>
      </w:r>
      <w:r w:rsidRPr="00542472">
        <w:rPr>
          <w:rFonts w:ascii="Sylfaen" w:hAnsi="Sylfaen"/>
          <w:b/>
          <w:lang w:val="ka-GE"/>
        </w:rPr>
        <w:t xml:space="preserve">.  </w:t>
      </w:r>
    </w:p>
    <w:p w:rsidR="00BD74D7" w:rsidRPr="00BD74D7" w:rsidRDefault="00CA2238" w:rsidP="008B6479">
      <w:pPr>
        <w:pStyle w:val="ListParagraph"/>
        <w:numPr>
          <w:ilvl w:val="0"/>
          <w:numId w:val="14"/>
        </w:numPr>
        <w:spacing w:line="360" w:lineRule="auto"/>
        <w:ind w:left="-360" w:firstLine="30"/>
        <w:jc w:val="both"/>
        <w:rPr>
          <w:rFonts w:ascii="AcadNusx" w:hAnsi="AcadNusx"/>
          <w:b/>
          <w:lang w:val="pt-BR"/>
        </w:rPr>
      </w:pPr>
      <w:r w:rsidRPr="00E81086">
        <w:rPr>
          <w:rFonts w:ascii="Sylfaen" w:hAnsi="Sylfaen"/>
          <w:u w:val="single"/>
          <w:lang w:val="ka-GE"/>
        </w:rPr>
        <w:t xml:space="preserve">სისხლის  დამუშავება და ტესტირება. </w:t>
      </w:r>
      <w:r w:rsidR="00E81086" w:rsidRPr="00E81086">
        <w:rPr>
          <w:rFonts w:ascii="Sylfaen" w:hAnsi="Sylfaen"/>
          <w:u w:val="single"/>
          <w:lang w:val="ka-GE"/>
        </w:rPr>
        <w:t xml:space="preserve"> </w:t>
      </w:r>
      <w:r w:rsidRPr="00E81086">
        <w:rPr>
          <w:rFonts w:ascii="Sylfaen" w:hAnsi="Sylfaen"/>
          <w:lang w:val="ka-GE"/>
        </w:rPr>
        <w:t>სგგი ინფექციებ</w:t>
      </w:r>
      <w:r w:rsidR="00E81086" w:rsidRPr="00E81086">
        <w:rPr>
          <w:rFonts w:ascii="Sylfaen" w:hAnsi="Sylfaen"/>
          <w:lang w:val="ka-GE"/>
        </w:rPr>
        <w:t>ზე</w:t>
      </w:r>
      <w:r w:rsidRPr="00E81086">
        <w:rPr>
          <w:rFonts w:ascii="Sylfaen" w:hAnsi="Sylfaen"/>
          <w:lang w:val="ka-GE"/>
        </w:rPr>
        <w:t xml:space="preserve"> (აივ, ჰეპატიტი </w:t>
      </w:r>
      <w:r w:rsidRPr="00E81086">
        <w:rPr>
          <w:rFonts w:ascii="Sylfaen" w:hAnsi="Sylfaen"/>
          <w:lang w:val="pt-BR"/>
        </w:rPr>
        <w:t xml:space="preserve">C </w:t>
      </w:r>
      <w:r w:rsidRPr="00E81086">
        <w:rPr>
          <w:rFonts w:ascii="Sylfaen" w:hAnsi="Sylfaen"/>
          <w:lang w:val="ka-GE"/>
        </w:rPr>
        <w:t xml:space="preserve">და  </w:t>
      </w:r>
      <w:r w:rsidRPr="00E81086">
        <w:rPr>
          <w:rFonts w:ascii="Sylfaen" w:hAnsi="Sylfaen"/>
          <w:lang w:val="pt-BR"/>
        </w:rPr>
        <w:t xml:space="preserve">B, </w:t>
      </w:r>
      <w:r w:rsidRPr="00E81086">
        <w:rPr>
          <w:rFonts w:ascii="Sylfaen" w:hAnsi="Sylfaen"/>
          <w:lang w:val="ka-GE"/>
        </w:rPr>
        <w:t xml:space="preserve">სიფილისი) </w:t>
      </w:r>
      <w:r w:rsidRPr="00E81086">
        <w:rPr>
          <w:rFonts w:ascii="Sylfaen" w:hAnsi="Sylfaen"/>
          <w:lang w:val="pt-BR"/>
        </w:rPr>
        <w:t xml:space="preserve"> </w:t>
      </w:r>
      <w:r w:rsidRPr="00E81086">
        <w:rPr>
          <w:rFonts w:ascii="Sylfaen" w:hAnsi="Sylfaen"/>
          <w:lang w:val="ka-GE"/>
        </w:rPr>
        <w:t xml:space="preserve">ტესტირება უნდა ტარდებოდეს </w:t>
      </w:r>
      <w:r w:rsidR="00E81086" w:rsidRPr="00E81086">
        <w:rPr>
          <w:rFonts w:ascii="Sylfaen" w:hAnsi="Sylfaen"/>
          <w:lang w:val="ka-GE"/>
        </w:rPr>
        <w:t>შესაბამისი</w:t>
      </w:r>
      <w:r w:rsidRPr="00E81086">
        <w:rPr>
          <w:rFonts w:ascii="Sylfaen" w:hAnsi="Sylfaen"/>
          <w:lang w:val="ka-GE"/>
        </w:rPr>
        <w:t xml:space="preserve"> სტანდარტიზებული ტექნოლოგიით და მეთოდოლოგიით.  ტესტირების</w:t>
      </w:r>
      <w:r w:rsidR="00BD74D7">
        <w:rPr>
          <w:rFonts w:ascii="Sylfaen" w:hAnsi="Sylfaen"/>
          <w:lang w:val="ka-GE"/>
        </w:rPr>
        <w:t>ა</w:t>
      </w:r>
      <w:r w:rsidR="00D039D4">
        <w:rPr>
          <w:rFonts w:ascii="Sylfaen" w:hAnsi="Sylfaen"/>
          <w:lang w:val="ka-GE"/>
        </w:rPr>
        <w:t xml:space="preserve"> და პროდუქციის</w:t>
      </w:r>
      <w:r w:rsidRPr="00E81086">
        <w:rPr>
          <w:rFonts w:ascii="Sylfaen" w:hAnsi="Sylfaen"/>
          <w:lang w:val="ka-GE"/>
        </w:rPr>
        <w:t xml:space="preserve"> ხარისხისა და ხარჯეფექტურობისთვის</w:t>
      </w:r>
      <w:r w:rsidR="001B0565">
        <w:rPr>
          <w:rFonts w:ascii="Sylfaen" w:hAnsi="Sylfaen"/>
          <w:lang w:val="ka-GE"/>
        </w:rPr>
        <w:t xml:space="preserve"> უდიდესი </w:t>
      </w:r>
      <w:r w:rsidR="001B0565" w:rsidRPr="00E81086">
        <w:rPr>
          <w:rFonts w:ascii="Sylfaen" w:hAnsi="Sylfaen"/>
          <w:lang w:val="ka-GE"/>
        </w:rPr>
        <w:t>მნიშვნელობა</w:t>
      </w:r>
      <w:r w:rsidR="001B0565">
        <w:rPr>
          <w:rFonts w:ascii="Sylfaen" w:hAnsi="Sylfaen"/>
          <w:lang w:val="ka-GE"/>
        </w:rPr>
        <w:t xml:space="preserve"> აქვს </w:t>
      </w:r>
      <w:r w:rsidR="001B0565" w:rsidRPr="00D039D4">
        <w:rPr>
          <w:rFonts w:ascii="Sylfaen" w:hAnsi="Sylfaen"/>
          <w:b/>
          <w:lang w:val="ka-GE"/>
        </w:rPr>
        <w:t>მასშტაბის ეკონომიას</w:t>
      </w:r>
      <w:r w:rsidR="001B0565" w:rsidRPr="00E81086">
        <w:rPr>
          <w:rFonts w:ascii="Sylfaen" w:hAnsi="Sylfaen"/>
          <w:lang w:val="ka-GE"/>
        </w:rPr>
        <w:t xml:space="preserve"> </w:t>
      </w:r>
      <w:r w:rsidRPr="00E81086">
        <w:rPr>
          <w:rFonts w:ascii="Sylfaen" w:hAnsi="Sylfaen"/>
          <w:lang w:val="ka-GE"/>
        </w:rPr>
        <w:t>. ვინაიდან სკრინი</w:t>
      </w:r>
      <w:r w:rsidR="00E81086" w:rsidRPr="00E81086">
        <w:rPr>
          <w:rFonts w:ascii="Sylfaen" w:hAnsi="Sylfaen"/>
          <w:lang w:val="ka-GE"/>
        </w:rPr>
        <w:t>ნ</w:t>
      </w:r>
      <w:r w:rsidRPr="00E81086">
        <w:rPr>
          <w:rFonts w:ascii="Sylfaen" w:hAnsi="Sylfaen"/>
          <w:lang w:val="ka-GE"/>
        </w:rPr>
        <w:t>გ</w:t>
      </w:r>
      <w:r w:rsidR="00BD74D7">
        <w:rPr>
          <w:rFonts w:ascii="Sylfaen" w:hAnsi="Sylfaen"/>
          <w:lang w:val="ka-GE"/>
        </w:rPr>
        <w:t>ი</w:t>
      </w:r>
      <w:r w:rsidR="00B43034">
        <w:rPr>
          <w:rFonts w:ascii="Sylfaen" w:hAnsi="Sylfaen"/>
          <w:lang w:val="ka-GE"/>
        </w:rPr>
        <w:t>ს</w:t>
      </w:r>
      <w:r w:rsidRPr="00E81086">
        <w:rPr>
          <w:rFonts w:ascii="Sylfaen" w:hAnsi="Sylfaen"/>
          <w:lang w:val="ka-GE"/>
        </w:rPr>
        <w:t xml:space="preserve"> ტესტები</w:t>
      </w:r>
      <w:r w:rsidR="00E81086" w:rsidRPr="00E81086">
        <w:rPr>
          <w:rFonts w:ascii="Sylfaen" w:hAnsi="Sylfaen"/>
          <w:lang w:val="ka-GE"/>
        </w:rPr>
        <w:t xml:space="preserve"> </w:t>
      </w:r>
      <w:r w:rsidR="00D039D4">
        <w:rPr>
          <w:rFonts w:ascii="Sylfaen" w:hAnsi="Sylfaen"/>
          <w:lang w:val="ka-GE"/>
        </w:rPr>
        <w:t xml:space="preserve"> </w:t>
      </w:r>
      <w:r w:rsidR="00BD74D7">
        <w:rPr>
          <w:rFonts w:ascii="Sylfaen" w:hAnsi="Sylfaen"/>
          <w:lang w:val="ka-GE"/>
        </w:rPr>
        <w:t>დამოკიდე</w:t>
      </w:r>
      <w:r w:rsidR="00D039D4">
        <w:rPr>
          <w:rFonts w:ascii="Sylfaen" w:hAnsi="Sylfaen"/>
          <w:lang w:val="ka-GE"/>
        </w:rPr>
        <w:t>ბუ</w:t>
      </w:r>
      <w:r w:rsidR="001B0565">
        <w:rPr>
          <w:rFonts w:ascii="Sylfaen" w:hAnsi="Sylfaen"/>
          <w:lang w:val="ka-GE"/>
        </w:rPr>
        <w:t xml:space="preserve">ლია </w:t>
      </w:r>
      <w:r w:rsidRPr="00E81086">
        <w:rPr>
          <w:rFonts w:ascii="Sylfaen" w:hAnsi="Sylfaen"/>
          <w:lang w:val="ka-GE"/>
        </w:rPr>
        <w:t xml:space="preserve"> </w:t>
      </w:r>
      <w:r w:rsidRPr="00D039D4">
        <w:rPr>
          <w:rFonts w:ascii="Sylfaen" w:hAnsi="Sylfaen"/>
          <w:lang w:val="ka-GE"/>
        </w:rPr>
        <w:t>ს</w:t>
      </w:r>
      <w:r w:rsidR="00E81086" w:rsidRPr="00D039D4">
        <w:rPr>
          <w:rFonts w:ascii="Sylfaen" w:hAnsi="Sylfaen"/>
          <w:lang w:val="ka-GE"/>
        </w:rPr>
        <w:t>ე</w:t>
      </w:r>
      <w:r w:rsidRPr="00D039D4">
        <w:rPr>
          <w:rFonts w:ascii="Sylfaen" w:hAnsi="Sylfaen"/>
          <w:lang w:val="ka-GE"/>
        </w:rPr>
        <w:t>ნსიტიურობა</w:t>
      </w:r>
      <w:r w:rsidR="001B0565" w:rsidRPr="00D039D4">
        <w:rPr>
          <w:rFonts w:ascii="Sylfaen" w:hAnsi="Sylfaen"/>
          <w:lang w:val="ka-GE"/>
        </w:rPr>
        <w:t>ზე</w:t>
      </w:r>
      <w:r w:rsidRPr="00D039D4">
        <w:rPr>
          <w:rFonts w:ascii="Sylfaen" w:hAnsi="Sylfaen"/>
          <w:lang w:val="ka-GE"/>
        </w:rPr>
        <w:t xml:space="preserve">,    </w:t>
      </w:r>
      <w:r w:rsidR="00BD74D7">
        <w:rPr>
          <w:rFonts w:ascii="Sylfaen" w:hAnsi="Sylfaen"/>
          <w:lang w:val="ka-GE"/>
        </w:rPr>
        <w:t xml:space="preserve"> აუცილებელია </w:t>
      </w:r>
      <w:r w:rsidR="00D039D4" w:rsidRPr="00D039D4">
        <w:rPr>
          <w:rFonts w:ascii="Sylfaen" w:hAnsi="Sylfaen"/>
          <w:lang w:val="ka-GE"/>
        </w:rPr>
        <w:t>ეროვნულ</w:t>
      </w:r>
      <w:r w:rsidR="00542472">
        <w:rPr>
          <w:rFonts w:ascii="Sylfaen" w:hAnsi="Sylfaen"/>
          <w:lang w:val="ka-GE"/>
        </w:rPr>
        <w:t>ი</w:t>
      </w:r>
      <w:r w:rsidR="00D039D4" w:rsidRPr="00D039D4">
        <w:rPr>
          <w:rFonts w:ascii="Sylfaen" w:hAnsi="Sylfaen"/>
          <w:lang w:val="ka-GE"/>
        </w:rPr>
        <w:t xml:space="preserve"> </w:t>
      </w:r>
      <w:r w:rsidR="00BD74D7">
        <w:rPr>
          <w:rFonts w:ascii="Sylfaen" w:hAnsi="Sylfaen"/>
          <w:lang w:val="ka-GE"/>
        </w:rPr>
        <w:t xml:space="preserve"> კონფირმაციის სისტემის </w:t>
      </w:r>
      <w:r w:rsidR="00D039D4" w:rsidRPr="00D039D4">
        <w:rPr>
          <w:rFonts w:ascii="Sylfaen" w:hAnsi="Sylfaen"/>
          <w:lang w:val="ka-GE"/>
        </w:rPr>
        <w:t xml:space="preserve"> – რეფერენს ლაბორატორი</w:t>
      </w:r>
      <w:r w:rsidR="00BD74D7">
        <w:rPr>
          <w:rFonts w:ascii="Sylfaen" w:hAnsi="Sylfaen"/>
          <w:lang w:val="ka-GE"/>
        </w:rPr>
        <w:t>ის არსებობა</w:t>
      </w:r>
      <w:r w:rsidR="00D039D4" w:rsidRPr="00D039D4">
        <w:rPr>
          <w:rFonts w:ascii="Sylfaen" w:hAnsi="Sylfaen"/>
          <w:lang w:val="ka-GE"/>
        </w:rPr>
        <w:t>, რომელიც ასევე მოახდენს ტესტკიტების (</w:t>
      </w:r>
      <w:r w:rsidR="00BD74D7">
        <w:rPr>
          <w:rFonts w:ascii="Sylfaen" w:hAnsi="Sylfaen"/>
          <w:lang w:val="ka-GE"/>
        </w:rPr>
        <w:t>ტ</w:t>
      </w:r>
      <w:r w:rsidR="00D039D4" w:rsidRPr="00D039D4">
        <w:rPr>
          <w:rFonts w:ascii="Sylfaen" w:hAnsi="Sylfaen"/>
          <w:lang w:val="ka-GE"/>
        </w:rPr>
        <w:t>ესტსისტემების)  ვალიდაციას</w:t>
      </w:r>
      <w:r w:rsidR="00BD74D7">
        <w:rPr>
          <w:rFonts w:ascii="Sylfaen" w:hAnsi="Sylfaen"/>
          <w:lang w:val="ka-GE"/>
        </w:rPr>
        <w:t xml:space="preserve"> მათ გამოყენებამდე</w:t>
      </w:r>
      <w:r w:rsidR="00D039D4" w:rsidRPr="00D039D4">
        <w:rPr>
          <w:rFonts w:ascii="Sylfaen" w:hAnsi="Sylfaen"/>
          <w:lang w:val="ka-GE"/>
        </w:rPr>
        <w:t>.</w:t>
      </w:r>
      <w:r w:rsidR="00D039D4">
        <w:rPr>
          <w:rFonts w:ascii="Sylfaen" w:hAnsi="Sylfaen"/>
          <w:lang w:val="ka-GE"/>
        </w:rPr>
        <w:t xml:space="preserve"> </w:t>
      </w:r>
      <w:r w:rsidR="00BD74D7">
        <w:rPr>
          <w:rFonts w:ascii="Sylfaen" w:hAnsi="Sylfaen"/>
          <w:lang w:val="ka-GE"/>
        </w:rPr>
        <w:t xml:space="preserve">პროგრამის შემადგენელი ნაწილი უნდა იყოს აგრეთვე </w:t>
      </w:r>
      <w:r w:rsidR="00D039D4">
        <w:rPr>
          <w:rFonts w:ascii="Sylfaen" w:hAnsi="Sylfaen"/>
          <w:lang w:val="ka-GE"/>
        </w:rPr>
        <w:t xml:space="preserve">სისხლის კომპონენტების </w:t>
      </w:r>
      <w:r w:rsidR="00BD74D7">
        <w:rPr>
          <w:rFonts w:ascii="Sylfaen" w:hAnsi="Sylfaen"/>
          <w:lang w:val="ka-GE"/>
        </w:rPr>
        <w:t xml:space="preserve">ნახევრადმზა და საბოლოო პროდუქტების  </w:t>
      </w:r>
      <w:r w:rsidR="00D039D4">
        <w:rPr>
          <w:rFonts w:ascii="Sylfaen" w:hAnsi="Sylfaen"/>
          <w:lang w:val="ka-GE"/>
        </w:rPr>
        <w:t>პროცესშიდა ხარისხის კონტროლი</w:t>
      </w:r>
      <w:r w:rsidR="00BD74D7">
        <w:rPr>
          <w:rFonts w:ascii="Sylfaen" w:hAnsi="Sylfaen"/>
          <w:lang w:val="ka-GE"/>
        </w:rPr>
        <w:t xml:space="preserve"> ( </w:t>
      </w:r>
      <w:r w:rsidR="00762D53">
        <w:rPr>
          <w:rFonts w:ascii="Sylfaen" w:hAnsi="Sylfaen"/>
          <w:lang w:val="ka-GE"/>
        </w:rPr>
        <w:t xml:space="preserve">პროდუქციის </w:t>
      </w:r>
      <w:r w:rsidR="00BD74D7">
        <w:rPr>
          <w:rFonts w:ascii="Sylfaen" w:hAnsi="Sylfaen"/>
          <w:lang w:val="ka-GE"/>
        </w:rPr>
        <w:t xml:space="preserve">ტესტირება სტანდარტიზებულ უნიფიცირებულ პროდუქტსპეციფიკაციებზე). </w:t>
      </w:r>
    </w:p>
    <w:p w:rsidR="00542472" w:rsidRPr="00542472" w:rsidRDefault="00BD74D7" w:rsidP="008B6479">
      <w:pPr>
        <w:pStyle w:val="ListParagraph"/>
        <w:numPr>
          <w:ilvl w:val="0"/>
          <w:numId w:val="14"/>
        </w:numPr>
        <w:spacing w:line="360" w:lineRule="auto"/>
        <w:ind w:left="-360" w:firstLine="30"/>
        <w:jc w:val="both"/>
        <w:rPr>
          <w:rFonts w:ascii="AcadNusx" w:hAnsi="AcadNusx"/>
          <w:b/>
          <w:lang w:val="pt-BR"/>
        </w:rPr>
      </w:pPr>
      <w:r>
        <w:rPr>
          <w:rFonts w:ascii="Sylfaen" w:hAnsi="Sylfaen"/>
          <w:u w:val="single"/>
          <w:lang w:val="ka-GE"/>
        </w:rPr>
        <w:t>სისხლის კლინიკური გამოყენება .</w:t>
      </w:r>
      <w:r>
        <w:rPr>
          <w:rFonts w:ascii="Sylfaen" w:hAnsi="Sylfaen"/>
          <w:lang w:val="ka-GE"/>
        </w:rPr>
        <w:t xml:space="preserve">  უნდა შეფასდეს არსებული კლინიკური პრაქტიკა და შემუშავდეს  ტრანსფუზიების ხარისხის და ხარისხის მართვის  ჰოსპიტალშიდა სისტემები.</w:t>
      </w:r>
      <w:r w:rsidR="00D039D4" w:rsidRPr="00D039D4">
        <w:rPr>
          <w:rFonts w:ascii="Sylfaen" w:hAnsi="Sylfaen"/>
          <w:lang w:val="ka-GE"/>
        </w:rPr>
        <w:t xml:space="preserve"> </w:t>
      </w:r>
      <w:r w:rsidR="00542472">
        <w:rPr>
          <w:rFonts w:ascii="Sylfaen" w:hAnsi="Sylfaen"/>
          <w:lang w:val="ka-GE"/>
        </w:rPr>
        <w:t xml:space="preserve"> ჰოსპიტლებს რეგიონალური შესყიდვების ცენტრების – რეგიონალური სისხლის ბანკების მიერ უნ</w:t>
      </w:r>
      <w:r w:rsidR="00E743FD">
        <w:rPr>
          <w:rFonts w:ascii="Sylfaen" w:hAnsi="Sylfaen"/>
          <w:lang w:val="ka-GE"/>
        </w:rPr>
        <w:t>დ</w:t>
      </w:r>
      <w:r w:rsidR="00542472">
        <w:rPr>
          <w:rFonts w:ascii="Sylfaen" w:hAnsi="Sylfaen"/>
          <w:lang w:val="ka-GE"/>
        </w:rPr>
        <w:t xml:space="preserve">ა მიეწოდოს </w:t>
      </w:r>
      <w:r w:rsidR="00E743FD">
        <w:rPr>
          <w:rFonts w:ascii="Sylfaen" w:hAnsi="Sylfaen"/>
          <w:lang w:val="ka-GE"/>
        </w:rPr>
        <w:t xml:space="preserve">სისხლის </w:t>
      </w:r>
      <w:r w:rsidR="00542472">
        <w:rPr>
          <w:rFonts w:ascii="Sylfaen" w:hAnsi="Sylfaen"/>
          <w:lang w:val="ka-GE"/>
        </w:rPr>
        <w:t>სამუშაო მარაგი, რომელიც განისაზღვრება თითოეული დისციპლინის (პედიატრია, მეანობაა, ქიურგია, ტრავმატოლოგია, ჰემატოონკოლოგია  და ა.შ.) საჭიროები</w:t>
      </w:r>
      <w:r w:rsidR="00762D53">
        <w:rPr>
          <w:rFonts w:ascii="Sylfaen" w:hAnsi="Sylfaen"/>
          <w:lang w:val="ka-GE"/>
        </w:rPr>
        <w:t>ს შესაბამისად</w:t>
      </w:r>
      <w:r w:rsidR="00542472">
        <w:rPr>
          <w:rFonts w:ascii="Sylfaen" w:hAnsi="Sylfaen"/>
          <w:lang w:val="ka-GE"/>
        </w:rPr>
        <w:t xml:space="preserve">. </w:t>
      </w:r>
    </w:p>
    <w:p w:rsidR="00CA2238" w:rsidRPr="000D5B6C" w:rsidRDefault="00542472" w:rsidP="008B6479">
      <w:pPr>
        <w:pStyle w:val="ListParagraph"/>
        <w:numPr>
          <w:ilvl w:val="0"/>
          <w:numId w:val="14"/>
        </w:numPr>
        <w:spacing w:line="360" w:lineRule="auto"/>
        <w:ind w:left="-360" w:firstLine="30"/>
        <w:jc w:val="both"/>
        <w:rPr>
          <w:rFonts w:ascii="AcadNusx" w:hAnsi="AcadNusx"/>
          <w:b/>
          <w:lang w:val="pt-BR"/>
        </w:rPr>
      </w:pPr>
      <w:r w:rsidRPr="00542472">
        <w:rPr>
          <w:rFonts w:ascii="Sylfaen" w:hAnsi="Sylfaen"/>
          <w:u w:val="single"/>
          <w:lang w:val="ka-GE"/>
        </w:rPr>
        <w:t>განათლება (სწავლება და მზადება)</w:t>
      </w:r>
      <w:r>
        <w:rPr>
          <w:rFonts w:ascii="Sylfaen" w:hAnsi="Sylfaen"/>
          <w:u w:val="single"/>
          <w:lang w:val="ka-GE"/>
        </w:rPr>
        <w:t>.</w:t>
      </w:r>
      <w:r w:rsidR="00E743FD">
        <w:rPr>
          <w:rFonts w:ascii="Sylfaen" w:hAnsi="Sylfaen"/>
          <w:lang w:val="ka-GE"/>
        </w:rPr>
        <w:t xml:space="preserve">    არსებული სიტუაციის  შეფასება და </w:t>
      </w:r>
      <w:r w:rsidR="000D5B6C">
        <w:rPr>
          <w:rFonts w:ascii="Sylfaen" w:hAnsi="Sylfaen"/>
          <w:lang w:val="ka-GE"/>
        </w:rPr>
        <w:t xml:space="preserve">ხელმისაწვდომი საგანმანათლებლო პროგრამების  რეესტრის </w:t>
      </w:r>
      <w:r w:rsidR="00E743FD">
        <w:rPr>
          <w:rFonts w:ascii="Sylfaen" w:hAnsi="Sylfaen"/>
          <w:lang w:val="ka-GE"/>
        </w:rPr>
        <w:t>შექმნა</w:t>
      </w:r>
      <w:r w:rsidR="000D5B6C">
        <w:rPr>
          <w:rFonts w:ascii="Sylfaen" w:hAnsi="Sylfaen"/>
          <w:lang w:val="ka-GE"/>
        </w:rPr>
        <w:t xml:space="preserve"> ყველა დონეზე საჭირო ადექვატური ადამიანური რესურსების უზრუნველსაყოფად, </w:t>
      </w:r>
      <w:r w:rsidR="00E743FD">
        <w:rPr>
          <w:rFonts w:ascii="Sylfaen" w:hAnsi="Sylfaen"/>
          <w:lang w:val="ka-GE"/>
        </w:rPr>
        <w:t xml:space="preserve"> </w:t>
      </w:r>
      <w:r w:rsidR="00E743FD" w:rsidRPr="00E743FD">
        <w:rPr>
          <w:rFonts w:ascii="Sylfaen" w:hAnsi="Sylfaen"/>
          <w:lang w:val="ka-GE"/>
        </w:rPr>
        <w:t>ფოკუსირებ</w:t>
      </w:r>
      <w:r w:rsidR="000D5B6C">
        <w:rPr>
          <w:rFonts w:ascii="Sylfaen" w:hAnsi="Sylfaen"/>
          <w:lang w:val="ka-GE"/>
        </w:rPr>
        <w:t>ით</w:t>
      </w:r>
      <w:r w:rsidR="00E743FD" w:rsidRPr="00E743FD">
        <w:rPr>
          <w:rFonts w:ascii="Sylfaen" w:hAnsi="Sylfaen"/>
          <w:lang w:val="ka-GE"/>
        </w:rPr>
        <w:t xml:space="preserve"> </w:t>
      </w:r>
      <w:r w:rsidR="00E743FD">
        <w:rPr>
          <w:rFonts w:ascii="Sylfaen" w:hAnsi="Sylfaen"/>
          <w:lang w:val="ka-GE"/>
        </w:rPr>
        <w:t xml:space="preserve"> </w:t>
      </w:r>
      <w:r w:rsidR="00E743FD" w:rsidRPr="00E743FD">
        <w:rPr>
          <w:rFonts w:ascii="Sylfaen" w:hAnsi="Sylfaen"/>
          <w:lang w:val="ka-GE"/>
        </w:rPr>
        <w:lastRenderedPageBreak/>
        <w:t>საშუალო და მაღალი მენეჯმენტის</w:t>
      </w:r>
      <w:r w:rsidR="000D5B6C">
        <w:rPr>
          <w:rFonts w:ascii="Sylfaen" w:hAnsi="Sylfaen"/>
          <w:lang w:val="ka-GE"/>
        </w:rPr>
        <w:t xml:space="preserve"> </w:t>
      </w:r>
      <w:r w:rsidR="00E743FD" w:rsidRPr="00E743FD">
        <w:rPr>
          <w:rFonts w:ascii="Sylfaen" w:hAnsi="Sylfaen"/>
          <w:lang w:val="ka-GE"/>
        </w:rPr>
        <w:t xml:space="preserve"> მზადება</w:t>
      </w:r>
      <w:r w:rsidR="00461582">
        <w:rPr>
          <w:rFonts w:ascii="Sylfaen" w:hAnsi="Sylfaen"/>
          <w:lang w:val="ka-GE"/>
        </w:rPr>
        <w:t xml:space="preserve">სა </w:t>
      </w:r>
      <w:r w:rsidR="00E743FD" w:rsidRPr="00E743FD">
        <w:rPr>
          <w:rFonts w:ascii="Sylfaen" w:hAnsi="Sylfaen"/>
          <w:lang w:val="ka-GE"/>
        </w:rPr>
        <w:t>და</w:t>
      </w:r>
      <w:r w:rsidR="00461582">
        <w:rPr>
          <w:rFonts w:ascii="Sylfaen" w:hAnsi="Sylfaen"/>
          <w:lang w:val="ka-GE"/>
        </w:rPr>
        <w:t xml:space="preserve"> </w:t>
      </w:r>
      <w:r w:rsidR="00E743FD" w:rsidRPr="00E743FD">
        <w:rPr>
          <w:rFonts w:ascii="Sylfaen" w:hAnsi="Sylfaen"/>
          <w:lang w:val="ka-GE"/>
        </w:rPr>
        <w:t>სამუშაო კომპეტენციების (პროფე</w:t>
      </w:r>
      <w:r w:rsidR="00E743FD">
        <w:rPr>
          <w:rFonts w:ascii="Sylfaen" w:hAnsi="Sylfaen"/>
          <w:lang w:val="ka-GE"/>
        </w:rPr>
        <w:t>ს</w:t>
      </w:r>
      <w:r w:rsidR="00E743FD" w:rsidRPr="00E743FD">
        <w:rPr>
          <w:rFonts w:ascii="Sylfaen" w:hAnsi="Sylfaen"/>
          <w:lang w:val="ka-GE"/>
        </w:rPr>
        <w:t xml:space="preserve">იული ცოდნა და უნარები) </w:t>
      </w:r>
      <w:r w:rsidR="0036501F">
        <w:rPr>
          <w:rFonts w:ascii="Sylfaen" w:hAnsi="Sylfaen"/>
          <w:lang w:val="ka-GE"/>
        </w:rPr>
        <w:t xml:space="preserve"> </w:t>
      </w:r>
      <w:r w:rsidR="00E743FD">
        <w:rPr>
          <w:rFonts w:ascii="Sylfaen" w:hAnsi="Sylfaen"/>
          <w:lang w:val="ka-GE"/>
        </w:rPr>
        <w:t xml:space="preserve">შემუშავებაზე. </w:t>
      </w:r>
    </w:p>
    <w:p w:rsidR="005D55A2" w:rsidRPr="0036501F" w:rsidRDefault="000D5B6C" w:rsidP="00E65397">
      <w:pPr>
        <w:pStyle w:val="ListParagraph"/>
        <w:numPr>
          <w:ilvl w:val="0"/>
          <w:numId w:val="14"/>
        </w:numPr>
        <w:spacing w:line="360" w:lineRule="auto"/>
        <w:ind w:left="-360" w:firstLine="30"/>
        <w:jc w:val="both"/>
        <w:rPr>
          <w:b/>
          <w:color w:val="FF0000"/>
          <w:lang w:val="ka-GE"/>
        </w:rPr>
      </w:pPr>
      <w:r w:rsidRPr="00461582">
        <w:rPr>
          <w:rFonts w:ascii="Sylfaen" w:hAnsi="Sylfaen"/>
          <w:u w:val="single"/>
          <w:lang w:val="ka-GE"/>
        </w:rPr>
        <w:t>მონიტორინგის  და შეფასების სისტემა  –</w:t>
      </w:r>
      <w:r w:rsidRPr="00461582">
        <w:rPr>
          <w:rFonts w:ascii="Sylfaen" w:hAnsi="Sylfaen"/>
          <w:b/>
          <w:lang w:val="ka-GE"/>
        </w:rPr>
        <w:t xml:space="preserve"> </w:t>
      </w:r>
      <w:r w:rsidRPr="00461582">
        <w:rPr>
          <w:rFonts w:ascii="Sylfaen" w:hAnsi="Sylfaen"/>
          <w:lang w:val="ka-GE"/>
        </w:rPr>
        <w:t>ეროვნული ხარისხის და ხარისხის მართვის შეფასების სი</w:t>
      </w:r>
      <w:r w:rsidR="00461582" w:rsidRPr="00461582">
        <w:rPr>
          <w:rFonts w:ascii="Sylfaen" w:hAnsi="Sylfaen"/>
          <w:lang w:val="ka-GE"/>
        </w:rPr>
        <w:t>ს</w:t>
      </w:r>
      <w:r w:rsidRPr="00461582">
        <w:rPr>
          <w:rFonts w:ascii="Sylfaen" w:hAnsi="Sylfaen"/>
          <w:lang w:val="ka-GE"/>
        </w:rPr>
        <w:t>ტემა დაე</w:t>
      </w:r>
      <w:r w:rsidR="0036501F">
        <w:rPr>
          <w:rFonts w:ascii="Sylfaen" w:hAnsi="Sylfaen"/>
          <w:lang w:val="ka-GE"/>
        </w:rPr>
        <w:t>მყარება უნიფიცირებულ დო</w:t>
      </w:r>
      <w:r w:rsidR="00330EF0">
        <w:rPr>
          <w:rFonts w:ascii="Sylfaen" w:hAnsi="Sylfaen"/>
          <w:lang w:val="ka-GE"/>
        </w:rPr>
        <w:t xml:space="preserve">კუმენტაციას როგორც </w:t>
      </w:r>
      <w:r w:rsidRPr="00461582">
        <w:rPr>
          <w:rFonts w:ascii="Sylfaen" w:hAnsi="Sylfaen"/>
          <w:lang w:val="ka-GE"/>
        </w:rPr>
        <w:t>მენეჯ</w:t>
      </w:r>
      <w:r w:rsidR="00330EF0">
        <w:rPr>
          <w:rFonts w:ascii="Sylfaen" w:hAnsi="Sylfaen"/>
          <w:lang w:val="ka-GE"/>
        </w:rPr>
        <w:t>მენტის</w:t>
      </w:r>
      <w:r w:rsidRPr="00461582">
        <w:rPr>
          <w:rFonts w:ascii="Sylfaen" w:hAnsi="Sylfaen"/>
          <w:lang w:val="ka-GE"/>
        </w:rPr>
        <w:t xml:space="preserve">, ასევე  ოპერაციულ დონეზე </w:t>
      </w:r>
      <w:r w:rsidR="00461582" w:rsidRPr="00461582">
        <w:rPr>
          <w:rFonts w:ascii="Sylfaen" w:hAnsi="Sylfaen"/>
          <w:lang w:val="ka-GE"/>
        </w:rPr>
        <w:t>და</w:t>
      </w:r>
      <w:r w:rsidRPr="00461582">
        <w:rPr>
          <w:rFonts w:ascii="Sylfaen" w:hAnsi="Sylfaen"/>
          <w:lang w:val="ka-GE"/>
        </w:rPr>
        <w:t xml:space="preserve"> მონაცემთ</w:t>
      </w:r>
      <w:r w:rsidR="00461582" w:rsidRPr="00461582">
        <w:rPr>
          <w:rFonts w:ascii="Sylfaen" w:hAnsi="Sylfaen"/>
          <w:lang w:val="ka-GE"/>
        </w:rPr>
        <w:t>ა</w:t>
      </w:r>
      <w:r w:rsidRPr="00461582">
        <w:rPr>
          <w:rFonts w:ascii="Sylfaen" w:hAnsi="Sylfaen"/>
          <w:lang w:val="ka-GE"/>
        </w:rPr>
        <w:t xml:space="preserve"> ბაზის ავტომატიზებული დამუშავების სისტემის </w:t>
      </w:r>
      <w:r w:rsidRPr="00461582">
        <w:rPr>
          <w:rFonts w:ascii="Sylfaen" w:hAnsi="Sylfaen"/>
          <w:lang w:val="pt-BR"/>
        </w:rPr>
        <w:t xml:space="preserve">(ICT) </w:t>
      </w:r>
      <w:r w:rsidR="00461582" w:rsidRPr="00461582">
        <w:rPr>
          <w:rFonts w:ascii="Sylfaen" w:hAnsi="Sylfaen"/>
          <w:lang w:val="ka-GE"/>
        </w:rPr>
        <w:t>მეშვეობით  ყველა სისხლის ცენტრს შორის, ასევე სისხლის სამსახურსა  და შჯსდს შორის</w:t>
      </w:r>
      <w:r w:rsidR="0036501F">
        <w:rPr>
          <w:rFonts w:ascii="Sylfaen" w:hAnsi="Sylfaen"/>
          <w:lang w:val="ka-GE"/>
        </w:rPr>
        <w:t xml:space="preserve"> </w:t>
      </w:r>
      <w:r w:rsidR="0036501F" w:rsidRPr="00461582">
        <w:rPr>
          <w:rFonts w:ascii="Sylfaen" w:hAnsi="Sylfaen"/>
          <w:lang w:val="ka-GE"/>
        </w:rPr>
        <w:t>კავშ</w:t>
      </w:r>
      <w:r w:rsidR="0036501F">
        <w:rPr>
          <w:rFonts w:ascii="Sylfaen" w:hAnsi="Sylfaen"/>
          <w:lang w:val="ka-GE"/>
        </w:rPr>
        <w:t>ი</w:t>
      </w:r>
      <w:r w:rsidR="0036501F" w:rsidRPr="00461582">
        <w:rPr>
          <w:rFonts w:ascii="Sylfaen" w:hAnsi="Sylfaen"/>
          <w:lang w:val="ka-GE"/>
        </w:rPr>
        <w:t>რს</w:t>
      </w:r>
      <w:r w:rsidR="00461582" w:rsidRPr="00461582">
        <w:rPr>
          <w:rFonts w:ascii="Sylfaen" w:hAnsi="Sylfaen"/>
          <w:lang w:val="ka-GE"/>
        </w:rPr>
        <w:t xml:space="preserve">. </w:t>
      </w:r>
      <w:r w:rsidR="0036501F">
        <w:rPr>
          <w:rFonts w:ascii="Sylfaen" w:hAnsi="Sylfaen"/>
          <w:lang w:val="ka-GE"/>
        </w:rPr>
        <w:t xml:space="preserve"> მარტივი სტატისტიკური შ</w:t>
      </w:r>
      <w:r w:rsidR="00461582" w:rsidRPr="00461582">
        <w:rPr>
          <w:rFonts w:ascii="Sylfaen" w:hAnsi="Sylfaen"/>
          <w:lang w:val="ka-GE"/>
        </w:rPr>
        <w:t>ეფასების მეთოდებ</w:t>
      </w:r>
      <w:r w:rsidR="0036501F">
        <w:rPr>
          <w:rFonts w:ascii="Sylfaen" w:hAnsi="Sylfaen"/>
          <w:lang w:val="ka-GE"/>
        </w:rPr>
        <w:t xml:space="preserve">ზე  </w:t>
      </w:r>
      <w:r w:rsidR="003007EA">
        <w:rPr>
          <w:rFonts w:ascii="Sylfaen" w:hAnsi="Sylfaen"/>
          <w:lang w:val="ka-GE"/>
        </w:rPr>
        <w:t>და</w:t>
      </w:r>
      <w:r w:rsidR="0036501F">
        <w:rPr>
          <w:rFonts w:ascii="Sylfaen" w:hAnsi="Sylfaen"/>
          <w:lang w:val="ka-GE"/>
        </w:rPr>
        <w:t>ყ</w:t>
      </w:r>
      <w:r w:rsidR="003007EA">
        <w:rPr>
          <w:rFonts w:ascii="Sylfaen" w:hAnsi="Sylfaen"/>
          <w:lang w:val="ka-GE"/>
        </w:rPr>
        <w:t xml:space="preserve">რდნობით, </w:t>
      </w:r>
      <w:r w:rsidR="0036501F">
        <w:rPr>
          <w:rFonts w:ascii="Sylfaen" w:hAnsi="Sylfaen"/>
          <w:lang w:val="ka-GE"/>
        </w:rPr>
        <w:t>ტენდენციების ანალიზის მეშვეობით  ჩა</w:t>
      </w:r>
      <w:r w:rsidR="00461582" w:rsidRPr="00461582">
        <w:rPr>
          <w:rFonts w:ascii="Sylfaen" w:hAnsi="Sylfaen"/>
          <w:lang w:val="ka-GE"/>
        </w:rPr>
        <w:t>ტარდე</w:t>
      </w:r>
      <w:r w:rsidR="0036501F">
        <w:rPr>
          <w:rFonts w:ascii="Sylfaen" w:hAnsi="Sylfaen"/>
          <w:lang w:val="ka-GE"/>
        </w:rPr>
        <w:t>ბა</w:t>
      </w:r>
      <w:r w:rsidR="00461582" w:rsidRPr="00461582">
        <w:rPr>
          <w:rFonts w:ascii="Sylfaen" w:hAnsi="Sylfaen"/>
          <w:lang w:val="ka-GE"/>
        </w:rPr>
        <w:t xml:space="preserve"> სათანადო ბენჩმარქინგი</w:t>
      </w:r>
      <w:r w:rsidR="0036501F">
        <w:rPr>
          <w:rFonts w:ascii="Sylfaen" w:hAnsi="Sylfaen"/>
          <w:lang w:val="ka-GE"/>
        </w:rPr>
        <w:t>.</w:t>
      </w:r>
      <w:r w:rsidR="00461582" w:rsidRPr="00461582">
        <w:rPr>
          <w:rFonts w:ascii="Sylfaen" w:hAnsi="Sylfaen"/>
          <w:lang w:val="ka-GE"/>
        </w:rPr>
        <w:t xml:space="preserve">  ეროვნული უნიფიცირებული </w:t>
      </w:r>
      <w:r w:rsidR="00461582" w:rsidRPr="00461582">
        <w:rPr>
          <w:rFonts w:ascii="Sylfaen" w:hAnsi="Sylfaen"/>
          <w:lang w:val="pt-BR"/>
        </w:rPr>
        <w:t>ICT</w:t>
      </w:r>
      <w:r w:rsidR="00461582">
        <w:rPr>
          <w:rFonts w:ascii="Sylfaen" w:hAnsi="Sylfaen"/>
          <w:lang w:val="ka-GE"/>
        </w:rPr>
        <w:t xml:space="preserve"> </w:t>
      </w:r>
      <w:r w:rsidR="00461582">
        <w:rPr>
          <w:b/>
          <w:color w:val="FF0000"/>
          <w:lang w:val="pt-BR"/>
        </w:rPr>
        <w:t xml:space="preserve"> </w:t>
      </w:r>
      <w:r w:rsidR="00461582">
        <w:rPr>
          <w:rFonts w:ascii="Sylfaen" w:hAnsi="Sylfaen"/>
          <w:lang w:val="ka-GE"/>
        </w:rPr>
        <w:t xml:space="preserve">სისტემა </w:t>
      </w:r>
      <w:r w:rsidR="0036501F">
        <w:rPr>
          <w:rFonts w:ascii="Sylfaen" w:hAnsi="Sylfaen"/>
          <w:lang w:val="ka-GE"/>
        </w:rPr>
        <w:t xml:space="preserve"> იძლევა </w:t>
      </w:r>
      <w:r w:rsidR="00461582">
        <w:rPr>
          <w:rFonts w:ascii="Sylfaen" w:hAnsi="Sylfaen"/>
          <w:lang w:val="ka-GE"/>
        </w:rPr>
        <w:t xml:space="preserve">საშუალებას, </w:t>
      </w:r>
      <w:r w:rsidR="0036501F">
        <w:rPr>
          <w:rFonts w:ascii="Sylfaen" w:hAnsi="Sylfaen"/>
          <w:lang w:val="ka-GE"/>
        </w:rPr>
        <w:t xml:space="preserve"> რეგიონალუ</w:t>
      </w:r>
      <w:r w:rsidR="00BC23ED">
        <w:rPr>
          <w:rFonts w:ascii="Sylfaen" w:hAnsi="Sylfaen"/>
          <w:lang w:val="ka-GE"/>
        </w:rPr>
        <w:t>რ</w:t>
      </w:r>
      <w:r w:rsidR="0036501F">
        <w:rPr>
          <w:rFonts w:ascii="Sylfaen" w:hAnsi="Sylfaen"/>
          <w:lang w:val="ka-GE"/>
        </w:rPr>
        <w:t xml:space="preserve">ი ცენტრების და ჰოსპიტლების მიერ აკუმულირებული  </w:t>
      </w:r>
      <w:r w:rsidR="00461582">
        <w:rPr>
          <w:rFonts w:ascii="Sylfaen" w:hAnsi="Sylfaen"/>
          <w:lang w:val="ka-GE"/>
        </w:rPr>
        <w:t>უნიფიცირებული მონაცემების კოორდინირებული მონიტორინგის და შეფასების შედეგად</w:t>
      </w:r>
      <w:r w:rsidR="00833928">
        <w:rPr>
          <w:rFonts w:ascii="Sylfaen" w:hAnsi="Sylfaen"/>
          <w:lang w:val="ka-GE"/>
        </w:rPr>
        <w:t xml:space="preserve"> განხორციელდეს სათანადო ხარისხის მენეჯმენტი</w:t>
      </w:r>
      <w:r w:rsidR="0036501F">
        <w:rPr>
          <w:rFonts w:ascii="Sylfaen" w:hAnsi="Sylfaen"/>
          <w:lang w:val="ka-GE"/>
        </w:rPr>
        <w:t xml:space="preserve">. </w:t>
      </w:r>
    </w:p>
    <w:p w:rsidR="0036501F" w:rsidRPr="00E36EBB" w:rsidRDefault="0036501F" w:rsidP="00E65397">
      <w:pPr>
        <w:pStyle w:val="ListParagraph"/>
        <w:numPr>
          <w:ilvl w:val="0"/>
          <w:numId w:val="14"/>
        </w:numPr>
        <w:spacing w:line="360" w:lineRule="auto"/>
        <w:ind w:left="-360" w:firstLine="30"/>
        <w:jc w:val="both"/>
        <w:rPr>
          <w:b/>
          <w:color w:val="FF0000"/>
          <w:lang w:val="ka-GE"/>
        </w:rPr>
      </w:pPr>
      <w:r w:rsidRPr="0036501F">
        <w:rPr>
          <w:rFonts w:ascii="Sylfaen" w:hAnsi="Sylfaen"/>
          <w:u w:val="single"/>
          <w:lang w:val="ka-GE"/>
        </w:rPr>
        <w:t xml:space="preserve">მდგრადობა </w:t>
      </w:r>
      <w:r w:rsidRPr="0036501F">
        <w:rPr>
          <w:rFonts w:ascii="Sylfaen" w:hAnsi="Sylfaen"/>
          <w:lang w:val="ka-GE"/>
        </w:rPr>
        <w:t>დამოკიდებული</w:t>
      </w:r>
      <w:r w:rsidR="007773A5">
        <w:rPr>
          <w:rFonts w:ascii="Sylfaen" w:hAnsi="Sylfaen"/>
          <w:lang w:val="ka-GE"/>
        </w:rPr>
        <w:t>ა</w:t>
      </w:r>
      <w:r w:rsidRPr="0036501F">
        <w:rPr>
          <w:rFonts w:ascii="Sylfaen" w:hAnsi="Sylfaen"/>
          <w:lang w:val="ka-GE"/>
        </w:rPr>
        <w:t xml:space="preserve"> არა მარტო </w:t>
      </w:r>
      <w:r w:rsidR="00762D53">
        <w:rPr>
          <w:rFonts w:ascii="Sylfaen" w:hAnsi="Sylfaen"/>
          <w:lang w:val="ka-GE"/>
        </w:rPr>
        <w:t>ფინანსუ</w:t>
      </w:r>
      <w:r w:rsidR="00E36EBB">
        <w:rPr>
          <w:rFonts w:ascii="Sylfaen" w:hAnsi="Sylfaen"/>
          <w:lang w:val="ka-GE"/>
        </w:rPr>
        <w:t xml:space="preserve">რ რესურსებზე, არამედ ზემოთ </w:t>
      </w:r>
      <w:r w:rsidR="00762D53">
        <w:rPr>
          <w:rFonts w:ascii="Sylfaen" w:hAnsi="Sylfaen"/>
          <w:lang w:val="ka-GE"/>
        </w:rPr>
        <w:t>აღწერილ ექვს ელემენტზე, სახელდობრ, ორგანიზაციულ სტრუქტურასა და ინფრასტრუქტურაზე, კომპეტენტურ და ადექვატურ ადამი</w:t>
      </w:r>
      <w:r w:rsidR="00E36EBB">
        <w:rPr>
          <w:rFonts w:ascii="Sylfaen" w:hAnsi="Sylfaen"/>
          <w:lang w:val="ka-GE"/>
        </w:rPr>
        <w:t>ა</w:t>
      </w:r>
      <w:r w:rsidR="00762D53">
        <w:rPr>
          <w:rFonts w:ascii="Sylfaen" w:hAnsi="Sylfaen"/>
          <w:lang w:val="ka-GE"/>
        </w:rPr>
        <w:t xml:space="preserve">ნურ რესურსებზე, უანგარო დონორთა </w:t>
      </w:r>
      <w:r w:rsidR="00E36EBB">
        <w:rPr>
          <w:rFonts w:ascii="Sylfaen" w:hAnsi="Sylfaen"/>
          <w:lang w:val="ka-GE"/>
        </w:rPr>
        <w:t xml:space="preserve">საიმედო და რეგულარულ </w:t>
      </w:r>
      <w:r w:rsidR="00762D53">
        <w:rPr>
          <w:rFonts w:ascii="Sylfaen" w:hAnsi="Sylfaen"/>
          <w:lang w:val="ka-GE"/>
        </w:rPr>
        <w:t xml:space="preserve">პანელზე, სტანდარტიზებულ შესყიდვებზე, სისხლის და სისხლის კომპონენტების და მათი ალტერნატივის </w:t>
      </w:r>
      <w:r w:rsidR="00E36EBB">
        <w:rPr>
          <w:rFonts w:ascii="Sylfaen" w:hAnsi="Sylfaen"/>
          <w:lang w:val="ka-GE"/>
        </w:rPr>
        <w:t>რაციონალურ, მტკიცებულებაზე დაფუძ</w:t>
      </w:r>
      <w:r w:rsidR="00762D53">
        <w:rPr>
          <w:rFonts w:ascii="Sylfaen" w:hAnsi="Sylfaen"/>
          <w:lang w:val="ka-GE"/>
        </w:rPr>
        <w:t>ნებულ გამოყენებაზე</w:t>
      </w:r>
      <w:r w:rsidR="00E36EBB">
        <w:rPr>
          <w:rFonts w:ascii="Sylfaen" w:hAnsi="Sylfaen"/>
          <w:lang w:val="ka-GE"/>
        </w:rPr>
        <w:t>,  ხარისხის უზრუნველყოფაზე დასახული ინდიკატორების სწორი მონიტორირების და  გაუმჯობე</w:t>
      </w:r>
      <w:r w:rsidR="00D4470D">
        <w:rPr>
          <w:rFonts w:ascii="Sylfaen" w:hAnsi="Sylfaen"/>
          <w:lang w:val="ka-GE"/>
        </w:rPr>
        <w:t>ს</w:t>
      </w:r>
      <w:r w:rsidR="00E36EBB">
        <w:rPr>
          <w:rFonts w:ascii="Sylfaen" w:hAnsi="Sylfaen"/>
          <w:lang w:val="ka-GE"/>
        </w:rPr>
        <w:t xml:space="preserve">ებაზე მიმართული ბენჩმარქინგის მეშვეობით.  </w:t>
      </w:r>
    </w:p>
    <w:p w:rsidR="00330EF0" w:rsidRDefault="00E36EBB" w:rsidP="00FA552F">
      <w:pPr>
        <w:pStyle w:val="ListParagraph"/>
        <w:spacing w:line="360" w:lineRule="auto"/>
        <w:ind w:left="-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FA552F">
        <w:rPr>
          <w:rFonts w:ascii="Sylfaen" w:hAnsi="Sylfaen"/>
          <w:lang w:val="ka-GE"/>
        </w:rPr>
        <w:t xml:space="preserve">    </w:t>
      </w:r>
    </w:p>
    <w:p w:rsidR="00FA552F" w:rsidRDefault="00330EF0" w:rsidP="00FA552F">
      <w:pPr>
        <w:pStyle w:val="ListParagraph"/>
        <w:spacing w:line="360" w:lineRule="auto"/>
        <w:ind w:left="-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E36EBB">
        <w:rPr>
          <w:rFonts w:ascii="Sylfaen" w:hAnsi="Sylfaen"/>
          <w:lang w:val="ka-GE"/>
        </w:rPr>
        <w:t>ანგარიშ</w:t>
      </w:r>
      <w:r w:rsidR="00D4470D">
        <w:rPr>
          <w:rFonts w:ascii="Sylfaen" w:hAnsi="Sylfaen"/>
          <w:lang w:val="ka-GE"/>
        </w:rPr>
        <w:t>შ</w:t>
      </w:r>
      <w:r w:rsidR="00FA552F">
        <w:rPr>
          <w:rFonts w:ascii="Sylfaen" w:hAnsi="Sylfaen"/>
          <w:lang w:val="ka-GE"/>
        </w:rPr>
        <w:t xml:space="preserve">ი </w:t>
      </w:r>
      <w:r w:rsidR="00D4470D">
        <w:rPr>
          <w:rFonts w:ascii="Sylfaen" w:hAnsi="Sylfaen"/>
          <w:lang w:val="ka-GE"/>
        </w:rPr>
        <w:t xml:space="preserve"> შემოთავაზებულია</w:t>
      </w:r>
      <w:r w:rsidR="00FA552F">
        <w:rPr>
          <w:rFonts w:ascii="Sylfaen" w:hAnsi="Sylfaen"/>
          <w:lang w:val="ka-GE"/>
        </w:rPr>
        <w:t xml:space="preserve"> სისხლის ეროვნული  სამსახურის შემდეგ</w:t>
      </w:r>
      <w:r w:rsidR="00D4470D">
        <w:rPr>
          <w:rFonts w:ascii="Sylfaen" w:hAnsi="Sylfaen"/>
          <w:lang w:val="ka-GE"/>
        </w:rPr>
        <w:t>ი სტრუქტურა</w:t>
      </w:r>
      <w:r w:rsidR="00106C51">
        <w:rPr>
          <w:rFonts w:ascii="Sylfaen" w:hAnsi="Sylfaen"/>
          <w:lang w:val="ka-GE"/>
        </w:rPr>
        <w:t xml:space="preserve"> </w:t>
      </w:r>
    </w:p>
    <w:p w:rsidR="00FA552F" w:rsidRDefault="00FA552F" w:rsidP="00FA552F">
      <w:pPr>
        <w:pStyle w:val="ListParagraph"/>
        <w:spacing w:line="360" w:lineRule="auto"/>
        <w:ind w:left="-360"/>
        <w:jc w:val="both"/>
        <w:rPr>
          <w:rFonts w:ascii="Sylfaen" w:hAnsi="Sylfaen"/>
          <w:lang w:val="ka-GE"/>
        </w:rPr>
      </w:pPr>
    </w:p>
    <w:p w:rsidR="00FA552F" w:rsidRPr="000414CE" w:rsidRDefault="00FA552F" w:rsidP="00FA552F">
      <w:pPr>
        <w:pStyle w:val="ListParagraph"/>
        <w:spacing w:line="360" w:lineRule="auto"/>
        <w:ind w:left="-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106C51">
        <w:rPr>
          <w:rFonts w:ascii="Sylfaen" w:hAnsi="Sylfaen"/>
          <w:lang w:val="ka-GE"/>
        </w:rPr>
        <w:t xml:space="preserve">      </w:t>
      </w:r>
      <w:r w:rsidRPr="000414CE">
        <w:rPr>
          <w:rFonts w:ascii="Sylfaen" w:hAnsi="Sylfaen"/>
          <w:lang w:val="ka-GE"/>
        </w:rPr>
        <w:t xml:space="preserve">ეროვნული </w:t>
      </w:r>
      <w:r w:rsidR="00424938" w:rsidRPr="000414CE">
        <w:rPr>
          <w:rFonts w:ascii="Sylfaen" w:hAnsi="Sylfaen"/>
          <w:lang w:val="ka-GE"/>
        </w:rPr>
        <w:t>ოფისი (</w:t>
      </w:r>
      <w:r w:rsidRPr="000414CE">
        <w:rPr>
          <w:rFonts w:ascii="Sylfaen" w:hAnsi="Sylfaen"/>
          <w:lang w:val="ka-GE"/>
        </w:rPr>
        <w:t>მმართველი ორგანო</w:t>
      </w:r>
      <w:r w:rsidR="00424938" w:rsidRPr="000414CE">
        <w:rPr>
          <w:rFonts w:ascii="Sylfaen" w:hAnsi="Sylfaen"/>
          <w:lang w:val="ka-GE"/>
        </w:rPr>
        <w:t>)</w:t>
      </w:r>
      <w:r w:rsidRPr="000414CE">
        <w:rPr>
          <w:rFonts w:ascii="Sylfaen" w:hAnsi="Sylfaen"/>
          <w:lang w:val="ka-GE"/>
        </w:rPr>
        <w:t xml:space="preserve">  </w:t>
      </w:r>
    </w:p>
    <w:p w:rsidR="0065525E" w:rsidRDefault="00106C51" w:rsidP="00FA552F">
      <w:pPr>
        <w:pStyle w:val="ListParagraph"/>
        <w:spacing w:line="360" w:lineRule="auto"/>
        <w:ind w:left="-36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</w:t>
      </w:r>
      <w:r w:rsidR="00FA552F">
        <w:rPr>
          <w:rFonts w:ascii="Sylfaen" w:hAnsi="Sylfaen"/>
          <w:b/>
          <w:lang w:val="ka-GE"/>
        </w:rPr>
        <w:t xml:space="preserve">– </w:t>
      </w:r>
      <w:r w:rsidR="00D4470D">
        <w:rPr>
          <w:rFonts w:ascii="Sylfaen" w:hAnsi="Sylfaen"/>
          <w:b/>
          <w:lang w:val="ka-GE"/>
        </w:rPr>
        <w:t xml:space="preserve">  </w:t>
      </w:r>
      <w:r w:rsidR="00FA552F">
        <w:rPr>
          <w:rFonts w:ascii="Sylfaen" w:hAnsi="Sylfaen"/>
          <w:lang w:val="ka-GE"/>
        </w:rPr>
        <w:t>პასუხისმგებლობ</w:t>
      </w:r>
      <w:r w:rsidR="005443DC">
        <w:rPr>
          <w:rFonts w:ascii="Sylfaen" w:hAnsi="Sylfaen"/>
          <w:lang w:val="ka-GE"/>
        </w:rPr>
        <w:t>ა დელეგირებულია შჯსდს მიერ</w:t>
      </w:r>
    </w:p>
    <w:p w:rsidR="00D4470D" w:rsidRDefault="00D4470D" w:rsidP="00D4470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უფლებამოსილი ორგანო/დაწესებულება </w:t>
      </w:r>
      <w:r w:rsidR="00D31C7E">
        <w:rPr>
          <w:rFonts w:ascii="Sylfaen" w:hAnsi="Sylfaen"/>
          <w:lang w:val="ka-GE"/>
        </w:rPr>
        <w:t xml:space="preserve"> </w:t>
      </w:r>
      <w:r w:rsidR="00FF27DF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და </w:t>
      </w:r>
      <w:r w:rsidR="00FF27DF">
        <w:rPr>
          <w:rFonts w:ascii="Sylfaen" w:hAnsi="Sylfaen"/>
          <w:lang w:val="ka-GE"/>
        </w:rPr>
        <w:t xml:space="preserve">ექსპერტთა  </w:t>
      </w:r>
      <w:r>
        <w:rPr>
          <w:rFonts w:ascii="Sylfaen" w:hAnsi="Sylfaen"/>
          <w:lang w:val="ka-GE"/>
        </w:rPr>
        <w:t>ეროვნული  კომიტეტი</w:t>
      </w:r>
    </w:p>
    <w:p w:rsidR="00D4470D" w:rsidRDefault="00D4470D" w:rsidP="00D4470D">
      <w:pPr>
        <w:pStyle w:val="ListParagraph"/>
        <w:spacing w:line="360" w:lineRule="auto"/>
        <w:ind w:left="0"/>
        <w:jc w:val="both"/>
        <w:rPr>
          <w:rFonts w:ascii="Sylfaen" w:hAnsi="Sylfaen"/>
          <w:lang w:val="ka-GE"/>
        </w:rPr>
      </w:pPr>
    </w:p>
    <w:p w:rsidR="00D4470D" w:rsidRPr="000414CE" w:rsidRDefault="00106C51" w:rsidP="00D4470D">
      <w:pPr>
        <w:pStyle w:val="ListParagraph"/>
        <w:spacing w:line="36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</w:t>
      </w:r>
      <w:r w:rsidR="00504676">
        <w:rPr>
          <w:rFonts w:ascii="Sylfaen" w:hAnsi="Sylfaen"/>
          <w:b/>
          <w:lang w:val="ka-GE"/>
        </w:rPr>
        <w:t xml:space="preserve"> </w:t>
      </w:r>
      <w:r w:rsidR="00D4470D" w:rsidRPr="00A903AB">
        <w:rPr>
          <w:rFonts w:ascii="Sylfaen" w:hAnsi="Sylfaen"/>
          <w:lang w:val="ka-GE"/>
        </w:rPr>
        <w:t>სისხლის ცენტრალური დაწესებულება ან ცენტრი (თბილისი)</w:t>
      </w:r>
    </w:p>
    <w:p w:rsidR="00D4470D" w:rsidRDefault="00040718" w:rsidP="0004071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განთავსებულია </w:t>
      </w:r>
      <w:r w:rsidRPr="000414CE">
        <w:rPr>
          <w:rFonts w:ascii="Sylfaen" w:hAnsi="Sylfaen"/>
          <w:lang w:val="ka-GE"/>
        </w:rPr>
        <w:t>ეროვნული ოფისი,</w:t>
      </w:r>
      <w:r>
        <w:rPr>
          <w:rFonts w:ascii="Sylfaen" w:hAnsi="Sylfaen"/>
          <w:lang w:val="ka-GE"/>
        </w:rPr>
        <w:t xml:space="preserve"> რომელ</w:t>
      </w:r>
      <w:r w:rsidR="00FF27DF">
        <w:rPr>
          <w:rFonts w:ascii="Sylfaen" w:hAnsi="Sylfaen"/>
          <w:lang w:val="ka-GE"/>
        </w:rPr>
        <w:t>იც ემ</w:t>
      </w:r>
      <w:r>
        <w:rPr>
          <w:rFonts w:ascii="Sylfaen" w:hAnsi="Sylfaen"/>
          <w:lang w:val="ka-GE"/>
        </w:rPr>
        <w:t xml:space="preserve">სახურება  </w:t>
      </w:r>
      <w:r w:rsidRPr="000414CE">
        <w:rPr>
          <w:rFonts w:ascii="Sylfaen" w:hAnsi="Sylfaen"/>
          <w:lang w:val="ka-GE"/>
        </w:rPr>
        <w:t>მმართველ საბჭოს</w:t>
      </w:r>
      <w:r w:rsidRPr="00040718">
        <w:rPr>
          <w:rFonts w:ascii="Sylfaen" w:hAnsi="Sylfaen"/>
          <w:lang w:val="ka-GE"/>
        </w:rPr>
        <w:t xml:space="preserve"> (ა</w:t>
      </w:r>
      <w:r>
        <w:rPr>
          <w:rFonts w:ascii="Sylfaen" w:hAnsi="Sylfaen"/>
          <w:lang w:val="ka-GE"/>
        </w:rPr>
        <w:t xml:space="preserve">ღმასრულებელი და მენეჯმენტის ფუნქციები) და რეგიონულ ცენტრებს </w:t>
      </w:r>
      <w:r>
        <w:rPr>
          <w:rFonts w:ascii="Sylfaen" w:hAnsi="Sylfaen"/>
          <w:lang w:val="ka-GE"/>
        </w:rPr>
        <w:lastRenderedPageBreak/>
        <w:t>(სისხლის დაწესებულები შესყიდვის, დისტრიბუციისა და კლინიკური ინტერფეისის ფუნქციებით);</w:t>
      </w:r>
    </w:p>
    <w:p w:rsidR="00040718" w:rsidRDefault="00040718" w:rsidP="0004071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მოქმედებს, როგორც ერთერთი რეგიონული ცენტრი შესყიდვების, დისტრიბუციისა და კლინიკური ინტერფეისისთვის;</w:t>
      </w:r>
    </w:p>
    <w:p w:rsidR="00040718" w:rsidRDefault="00040718" w:rsidP="0004071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კოორდინირ</w:t>
      </w:r>
      <w:r w:rsidR="005443DC">
        <w:rPr>
          <w:rFonts w:ascii="Sylfaen" w:hAnsi="Sylfaen"/>
          <w:lang w:val="ka-GE"/>
        </w:rPr>
        <w:t>ებას უწევს სწავლებას და პ</w:t>
      </w:r>
      <w:r>
        <w:rPr>
          <w:rFonts w:ascii="Sylfaen" w:hAnsi="Sylfaen"/>
          <w:lang w:val="ka-GE"/>
        </w:rPr>
        <w:t>ერსონალი</w:t>
      </w:r>
      <w:r w:rsidR="005443DC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მზადებას;</w:t>
      </w:r>
    </w:p>
    <w:p w:rsidR="005443DC" w:rsidRDefault="005443DC" w:rsidP="0004071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წარმოადგენს რეფერენს(საკონსულტაციო)–ც</w:t>
      </w:r>
      <w:r w:rsidR="00D31C7E">
        <w:rPr>
          <w:rFonts w:ascii="Sylfaen" w:hAnsi="Sylfaen"/>
          <w:lang w:val="ka-GE"/>
        </w:rPr>
        <w:t xml:space="preserve">ენტრს რეაგენტების, აღჭურვილობის, </w:t>
      </w:r>
      <w:r>
        <w:rPr>
          <w:rFonts w:ascii="Sylfaen" w:hAnsi="Sylfaen"/>
          <w:lang w:val="ka-GE"/>
        </w:rPr>
        <w:t>პროცედურების</w:t>
      </w:r>
      <w:r w:rsidR="00D31C7E">
        <w:rPr>
          <w:rFonts w:ascii="Sylfaen" w:hAnsi="Sylfaen"/>
          <w:lang w:val="ka-GE"/>
        </w:rPr>
        <w:t xml:space="preserve">ა </w:t>
      </w:r>
      <w:r>
        <w:rPr>
          <w:rFonts w:ascii="Sylfaen" w:hAnsi="Sylfaen"/>
          <w:lang w:val="ka-GE"/>
        </w:rPr>
        <w:t xml:space="preserve"> და პრობლემ</w:t>
      </w:r>
      <w:r w:rsidR="00D31C7E">
        <w:rPr>
          <w:rFonts w:ascii="Sylfaen" w:hAnsi="Sylfaen"/>
          <w:lang w:val="ka-GE"/>
        </w:rPr>
        <w:t xml:space="preserve">ური საკითხებისთვის </w:t>
      </w:r>
      <w:r>
        <w:rPr>
          <w:rFonts w:ascii="Sylfaen" w:hAnsi="Sylfaen"/>
          <w:lang w:val="ka-GE"/>
        </w:rPr>
        <w:t>;</w:t>
      </w:r>
    </w:p>
    <w:p w:rsidR="005443DC" w:rsidRDefault="005443DC" w:rsidP="0004071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კოორდინირებას უწევს საზოგადოებასთან ურთიერთობას</w:t>
      </w:r>
      <w:r w:rsidR="00D31C7E">
        <w:rPr>
          <w:rFonts w:ascii="Sylfaen" w:hAnsi="Sylfaen"/>
          <w:lang w:val="ka-GE"/>
        </w:rPr>
        <w:t xml:space="preserve"> საზოგადოებრივი</w:t>
      </w:r>
      <w:r>
        <w:rPr>
          <w:rFonts w:ascii="Sylfaen" w:hAnsi="Sylfaen"/>
          <w:lang w:val="ka-GE"/>
        </w:rPr>
        <w:t xml:space="preserve"> ინფორმირებისა და ნდობისთვის</w:t>
      </w:r>
      <w:r w:rsidR="00D31C7E">
        <w:rPr>
          <w:rFonts w:ascii="Sylfaen" w:hAnsi="Sylfaen"/>
          <w:lang w:val="ka-GE"/>
        </w:rPr>
        <w:t>.</w:t>
      </w:r>
    </w:p>
    <w:p w:rsidR="005443DC" w:rsidRDefault="005443DC" w:rsidP="005443DC">
      <w:pPr>
        <w:pStyle w:val="ListParagraph"/>
        <w:spacing w:line="360" w:lineRule="auto"/>
        <w:ind w:left="0"/>
        <w:jc w:val="both"/>
        <w:rPr>
          <w:rFonts w:ascii="Sylfaen" w:hAnsi="Sylfaen"/>
          <w:lang w:val="ka-GE"/>
        </w:rPr>
      </w:pPr>
    </w:p>
    <w:p w:rsidR="005443DC" w:rsidRPr="000414CE" w:rsidRDefault="00D31C7E" w:rsidP="005443DC">
      <w:pPr>
        <w:pStyle w:val="ListParagraph"/>
        <w:spacing w:line="36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="005443DC" w:rsidRPr="000414CE">
        <w:rPr>
          <w:rFonts w:ascii="Sylfaen" w:hAnsi="Sylfaen"/>
          <w:lang w:val="ka-GE"/>
        </w:rPr>
        <w:t>სისხლის რეგიონული დაწესებულებები ან ცენტრები</w:t>
      </w:r>
    </w:p>
    <w:p w:rsidR="005443DC" w:rsidRDefault="00FF27DF" w:rsidP="00FF27DF">
      <w:pPr>
        <w:pStyle w:val="ListParagraph"/>
        <w:spacing w:line="36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საჭიროების მიხედვით განაწილებულია ქვეყ</w:t>
      </w:r>
      <w:r w:rsidR="00E3001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ნაში და განთ</w:t>
      </w:r>
      <w:r w:rsidR="00E3001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ვსებულია ყველაზე მჭიდროდ დასახლებულ ადგილებში</w:t>
      </w:r>
      <w:r w:rsidR="00E3001F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 ზოგიერთ ადგილებზე, </w:t>
      </w:r>
      <w:r w:rsidR="00D31C7E">
        <w:rPr>
          <w:rFonts w:ascii="Sylfaen" w:hAnsi="Sylfaen"/>
          <w:lang w:val="ka-GE"/>
        </w:rPr>
        <w:t xml:space="preserve">ლოჯისტიკის </w:t>
      </w:r>
      <w:r>
        <w:rPr>
          <w:rFonts w:ascii="Sylfaen" w:hAnsi="Sylfaen"/>
          <w:lang w:val="ka-GE"/>
        </w:rPr>
        <w:t>გეოგრაფიულ თავისებურებებზე  დამოკიდებულ</w:t>
      </w:r>
      <w:r w:rsidR="00D31C7E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>ი</w:t>
      </w:r>
      <w:r w:rsidR="00D31C7E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 გამო, შესაძლებელი</w:t>
      </w:r>
      <w:r w:rsidR="00E3001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განხი</w:t>
      </w:r>
      <w:r w:rsidR="00E3001F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 xml:space="preserve">ული იყოს </w:t>
      </w:r>
      <w:r w:rsidR="00E3001F">
        <w:rPr>
          <w:rFonts w:ascii="Sylfaen" w:hAnsi="Sylfaen"/>
          <w:lang w:val="ka-GE"/>
        </w:rPr>
        <w:t>სატელიტ</w:t>
      </w:r>
      <w:r>
        <w:rPr>
          <w:rFonts w:ascii="Sylfaen" w:hAnsi="Sylfaen"/>
          <w:lang w:val="ka-GE"/>
        </w:rPr>
        <w:t>ები</w:t>
      </w:r>
      <w:r w:rsidR="00E3001F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არსებობა. </w:t>
      </w:r>
      <w:r w:rsidR="009E0AAA">
        <w:rPr>
          <w:rFonts w:ascii="Sylfaen" w:hAnsi="Sylfaen"/>
          <w:lang w:val="ka-GE"/>
        </w:rPr>
        <w:t>რეგიონული ცენტრები ახორციელებენ:</w:t>
      </w:r>
      <w:r>
        <w:rPr>
          <w:rFonts w:ascii="Sylfaen" w:hAnsi="Sylfaen"/>
          <w:lang w:val="ka-GE"/>
        </w:rPr>
        <w:t xml:space="preserve"> </w:t>
      </w:r>
    </w:p>
    <w:p w:rsidR="00E3001F" w:rsidRDefault="00E3001F" w:rsidP="00E3001F">
      <w:pPr>
        <w:pStyle w:val="ListParagraph"/>
        <w:spacing w:line="36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–დონორთა მართვას და სისხლის და პლაზმის კოლექციას;</w:t>
      </w:r>
    </w:p>
    <w:p w:rsidR="00E3001F" w:rsidRDefault="00E3001F" w:rsidP="00E3001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შეგროვებული სისხლის და პლაზმის დამუშავებას;</w:t>
      </w:r>
    </w:p>
    <w:p w:rsidR="00E3001F" w:rsidRDefault="00E3001F" w:rsidP="00E3001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შეგროვებული სისხლის ერთეულების ტესტირებას;</w:t>
      </w:r>
    </w:p>
    <w:p w:rsidR="00E3001F" w:rsidRDefault="00E3001F" w:rsidP="00E3001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ხარისხის კონტროლს, ხარისხის უზრუნველყოფას,  და დამუშავებული სისხლის კომპონენტების და პლაზმის გაცემას;</w:t>
      </w:r>
    </w:p>
    <w:p w:rsidR="00E3001F" w:rsidRDefault="00E3001F" w:rsidP="00E3001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ლოჯისტიკას და  ხარისხით კონტროლის უზრუნველყოფით </w:t>
      </w:r>
      <w:r w:rsidR="00D31C7E">
        <w:rPr>
          <w:rFonts w:ascii="Sylfaen" w:hAnsi="Sylfaen"/>
          <w:lang w:val="ka-GE"/>
        </w:rPr>
        <w:t xml:space="preserve">ჰოსპიტალებისთვის </w:t>
      </w:r>
      <w:r>
        <w:rPr>
          <w:rFonts w:ascii="Sylfaen" w:hAnsi="Sylfaen"/>
          <w:lang w:val="ka-GE"/>
        </w:rPr>
        <w:t>უსაფრთხო და ეფექტური სისხლის კომპონენტების ერთკვირიანი სამუშაო მარაგის დისტრიბუციას.</w:t>
      </w:r>
    </w:p>
    <w:p w:rsidR="00E3001F" w:rsidRDefault="00E3001F" w:rsidP="00E3001F">
      <w:pPr>
        <w:pStyle w:val="ListParagraph"/>
        <w:spacing w:line="360" w:lineRule="auto"/>
        <w:ind w:left="0"/>
        <w:jc w:val="both"/>
        <w:rPr>
          <w:rFonts w:ascii="Sylfaen" w:hAnsi="Sylfaen"/>
          <w:lang w:val="ka-GE"/>
        </w:rPr>
      </w:pPr>
    </w:p>
    <w:p w:rsidR="00E3001F" w:rsidRPr="000414CE" w:rsidRDefault="00E3001F" w:rsidP="00E3001F">
      <w:pPr>
        <w:pStyle w:val="ListParagraph"/>
        <w:spacing w:line="360" w:lineRule="auto"/>
        <w:ind w:left="0"/>
        <w:jc w:val="both"/>
        <w:rPr>
          <w:rFonts w:ascii="Sylfaen" w:hAnsi="Sylfaen"/>
          <w:lang w:val="ka-GE"/>
        </w:rPr>
      </w:pPr>
      <w:r w:rsidRPr="000414CE">
        <w:rPr>
          <w:rFonts w:ascii="Sylfaen" w:hAnsi="Sylfaen"/>
          <w:lang w:val="ka-GE"/>
        </w:rPr>
        <w:t>ჰოსპიტალური სისხლის ბანკები</w:t>
      </w:r>
    </w:p>
    <w:p w:rsidR="00E3001F" w:rsidRDefault="00106C51" w:rsidP="004827C6">
      <w:pPr>
        <w:pStyle w:val="ListParagraph"/>
        <w:spacing w:line="36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ახორცილებენ </w:t>
      </w:r>
      <w:r w:rsidR="00424938">
        <w:rPr>
          <w:rFonts w:ascii="Sylfaen" w:hAnsi="Sylfaen"/>
          <w:lang w:val="ka-GE"/>
        </w:rPr>
        <w:t xml:space="preserve">პაციენტზე ორიენტირებულ   </w:t>
      </w:r>
      <w:r w:rsidR="00BA4511">
        <w:rPr>
          <w:rFonts w:ascii="Sylfaen" w:hAnsi="Sylfaen"/>
          <w:lang w:val="ka-GE"/>
        </w:rPr>
        <w:t>ფუნქციებ</w:t>
      </w:r>
      <w:r>
        <w:rPr>
          <w:rFonts w:ascii="Sylfaen" w:hAnsi="Sylfaen"/>
          <w:lang w:val="ka-GE"/>
        </w:rPr>
        <w:t>ს</w:t>
      </w:r>
      <w:r w:rsidR="00BA4511">
        <w:rPr>
          <w:rFonts w:ascii="Sylfaen" w:hAnsi="Sylfaen"/>
          <w:lang w:val="ka-GE"/>
        </w:rPr>
        <w:t>: სისხლის ჯგუფის და ტი</w:t>
      </w:r>
      <w:r w:rsidR="00424938">
        <w:rPr>
          <w:rFonts w:ascii="Sylfaen" w:hAnsi="Sylfaen"/>
          <w:lang w:val="ka-GE"/>
        </w:rPr>
        <w:t>პოლოგიის</w:t>
      </w:r>
      <w:r>
        <w:rPr>
          <w:rFonts w:ascii="Sylfaen" w:hAnsi="Sylfaen"/>
          <w:lang w:val="ka-GE"/>
        </w:rPr>
        <w:t xml:space="preserve"> განსაზღვრას,  ქროსმეთჩინგ</w:t>
      </w:r>
      <w:r w:rsidR="00424938">
        <w:rPr>
          <w:rFonts w:ascii="Sylfaen" w:hAnsi="Sylfaen"/>
          <w:lang w:val="ka-GE"/>
        </w:rPr>
        <w:t>ს, ტრანსფუზიულ საქმიანობ</w:t>
      </w:r>
      <w:r>
        <w:rPr>
          <w:rFonts w:ascii="Sylfaen" w:hAnsi="Sylfaen"/>
          <w:lang w:val="ka-GE"/>
        </w:rPr>
        <w:t>ას და ჰემოვიჯ</w:t>
      </w:r>
      <w:r w:rsidR="00424938">
        <w:rPr>
          <w:rFonts w:ascii="Sylfaen" w:hAnsi="Sylfaen"/>
          <w:lang w:val="ka-GE"/>
        </w:rPr>
        <w:t>ილანს</w:t>
      </w:r>
      <w:r>
        <w:rPr>
          <w:rFonts w:ascii="Sylfaen" w:hAnsi="Sylfaen"/>
          <w:lang w:val="ka-GE"/>
        </w:rPr>
        <w:t>ს</w:t>
      </w:r>
      <w:r w:rsidR="00424938">
        <w:rPr>
          <w:rFonts w:ascii="Sylfaen" w:hAnsi="Sylfaen"/>
          <w:lang w:val="ka-GE"/>
        </w:rPr>
        <w:t xml:space="preserve">.   </w:t>
      </w:r>
      <w:r>
        <w:rPr>
          <w:rFonts w:ascii="Sylfaen" w:hAnsi="Sylfaen"/>
          <w:lang w:val="ka-GE"/>
        </w:rPr>
        <w:t xml:space="preserve">ანაგარიშვალდებული არიან </w:t>
      </w:r>
      <w:r w:rsidR="00424938">
        <w:rPr>
          <w:rFonts w:ascii="Sylfaen" w:hAnsi="Sylfaen"/>
          <w:lang w:val="ka-GE"/>
        </w:rPr>
        <w:t xml:space="preserve">  ჰოსპიტალის ადმინისტრაციას</w:t>
      </w:r>
      <w:r>
        <w:rPr>
          <w:rFonts w:ascii="Sylfaen" w:hAnsi="Sylfaen"/>
          <w:lang w:val="ka-GE"/>
        </w:rPr>
        <w:t>ადმი</w:t>
      </w:r>
      <w:r w:rsidR="00424938">
        <w:rPr>
          <w:rFonts w:ascii="Sylfaen" w:hAnsi="Sylfaen"/>
          <w:lang w:val="ka-GE"/>
        </w:rPr>
        <w:t xml:space="preserve">. </w:t>
      </w:r>
    </w:p>
    <w:p w:rsidR="004827C6" w:rsidRDefault="004827C6" w:rsidP="004827C6">
      <w:pPr>
        <w:pStyle w:val="ListParagraph"/>
        <w:spacing w:line="36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–მუშაობენ ჰემატო</w:t>
      </w:r>
      <w:r w:rsidR="00BA4511">
        <w:rPr>
          <w:rFonts w:ascii="Sylfaen" w:hAnsi="Sylfaen"/>
          <w:lang w:val="ka-GE"/>
        </w:rPr>
        <w:t>ლო</w:t>
      </w:r>
      <w:r>
        <w:rPr>
          <w:rFonts w:ascii="Sylfaen" w:hAnsi="Sylfaen"/>
          <w:lang w:val="ka-GE"/>
        </w:rPr>
        <w:t>გიის ლაბორატორიის ზედამხედველობით (კლინიკური პათოლოგიის და ბიოქომიის სპეციალისტები);</w:t>
      </w:r>
    </w:p>
    <w:p w:rsidR="004827C6" w:rsidRDefault="004827C6" w:rsidP="004827C6">
      <w:pPr>
        <w:pStyle w:val="ListParagraph"/>
        <w:spacing w:line="36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–ჰოსპიტალური სისხლის ბანკი</w:t>
      </w:r>
      <w:r w:rsidR="00B43034">
        <w:rPr>
          <w:rFonts w:ascii="Sylfaen" w:hAnsi="Sylfaen"/>
          <w:lang w:val="ka-GE"/>
        </w:rPr>
        <w:t>ს</w:t>
      </w:r>
      <w:r w:rsidR="00330EF0">
        <w:rPr>
          <w:rFonts w:ascii="Sylfaen" w:hAnsi="Sylfaen"/>
          <w:lang w:val="ka-GE"/>
        </w:rPr>
        <w:t xml:space="preserve"> ტრანსფუ</w:t>
      </w:r>
      <w:r>
        <w:rPr>
          <w:rFonts w:ascii="Sylfaen" w:hAnsi="Sylfaen"/>
          <w:lang w:val="ka-GE"/>
        </w:rPr>
        <w:t>ზიუ</w:t>
      </w:r>
      <w:r w:rsidR="00B43034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ი სამსახური მარაგდება რეგიონული ცენტრის მიერ ერითროციტ</w:t>
      </w:r>
      <w:r w:rsidR="00D31C7E">
        <w:rPr>
          <w:rFonts w:ascii="Sylfaen" w:hAnsi="Sylfaen"/>
          <w:lang w:val="ka-GE"/>
        </w:rPr>
        <w:t>ების</w:t>
      </w:r>
      <w:r>
        <w:rPr>
          <w:rFonts w:ascii="Sylfaen" w:hAnsi="Sylfaen"/>
          <w:lang w:val="ka-GE"/>
        </w:rPr>
        <w:t xml:space="preserve"> კონცენტრატის, ახლადგაყინული პლაზმის, და კრიოპრეციპიტატის კლინიკური საქმიანობისთვის საკმარისი ერთკვირიანი მარაგით;</w:t>
      </w:r>
    </w:p>
    <w:p w:rsidR="004827C6" w:rsidRDefault="004827C6" w:rsidP="004827C6">
      <w:pPr>
        <w:pStyle w:val="ListParagraph"/>
        <w:spacing w:line="36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–ეს კომპონენტები ინახება შესაბამის კონტროლირებულ  პირობებში (ცივი ჯაჭვი);</w:t>
      </w:r>
    </w:p>
    <w:p w:rsidR="004827C6" w:rsidRDefault="004827C6" w:rsidP="004827C6">
      <w:pPr>
        <w:pStyle w:val="ListParagraph"/>
        <w:spacing w:line="36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–რეგიონუ</w:t>
      </w:r>
      <w:r w:rsidR="00D31C7E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 xml:space="preserve"> ცენტრებს აქვთ ამ მაცივრებსა და საყინულეებთან წვდომა;</w:t>
      </w:r>
    </w:p>
    <w:p w:rsidR="004827C6" w:rsidRDefault="004827C6" w:rsidP="004827C6">
      <w:pPr>
        <w:pStyle w:val="ListParagraph"/>
        <w:spacing w:line="36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–ჰოსპიტალური სიხლის ბანკი პასუხისმგებელია პაციენტის სისხლის ნიმუშებზე, ქროსმეტჩინგზე, დოკუმენტაციაზე და სისხლის გადაცემაზე პალატებ</w:t>
      </w:r>
      <w:r w:rsidR="00BA4511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ი</w:t>
      </w:r>
      <w:r w:rsidR="00BA4511">
        <w:rPr>
          <w:rFonts w:ascii="Sylfaen" w:hAnsi="Sylfaen"/>
          <w:lang w:val="ka-GE"/>
        </w:rPr>
        <w:t>, საოპერაციოებ</w:t>
      </w:r>
      <w:r>
        <w:rPr>
          <w:rFonts w:ascii="Sylfaen" w:hAnsi="Sylfaen"/>
          <w:lang w:val="ka-GE"/>
        </w:rPr>
        <w:t>სა და ინტენ</w:t>
      </w:r>
      <w:r w:rsidR="00BA4511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იური თერაპიის ერთეულებ</w:t>
      </w:r>
      <w:r w:rsidR="00BA4511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ი;</w:t>
      </w:r>
    </w:p>
    <w:p w:rsidR="004827C6" w:rsidRDefault="004827C6" w:rsidP="004827C6">
      <w:pPr>
        <w:pStyle w:val="ListParagraph"/>
        <w:spacing w:line="36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–ჰოსპიტლებმა უნდა შექმნან </w:t>
      </w:r>
      <w:r w:rsidR="00BA4511">
        <w:rPr>
          <w:rFonts w:ascii="Sylfaen" w:hAnsi="Sylfaen"/>
          <w:lang w:val="ka-GE"/>
        </w:rPr>
        <w:t>სისხლის ტრანსფუზიის ჰოსპიტალური კომიტეტები , რომლებსაც ექნებათ განსაზღვრული მოვალეობები და იქნებიან ანგარიშვალდებული ჰოსპიტალის დირექტორთან;</w:t>
      </w:r>
      <w:r>
        <w:rPr>
          <w:rFonts w:ascii="Sylfaen" w:hAnsi="Sylfaen"/>
          <w:lang w:val="ka-GE"/>
        </w:rPr>
        <w:t xml:space="preserve"> </w:t>
      </w:r>
    </w:p>
    <w:p w:rsidR="00BA4511" w:rsidRDefault="00BA4511" w:rsidP="00BA451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სისხლის ტრანსფუზიის ჰოსპიტალური კომიტეტები განსაზღვრავენ ტრანსფუზიის ჩვენებებს, ალტერნატივებს, პროცედურებს ავადმყოფის საწოლთან, და აწარმოებენ ტრანსფუზიების გამოსავლების შეფასებას ერონვული პოლიტიკის და სტანდარტების </w:t>
      </w:r>
      <w:r w:rsidR="00B43034">
        <w:rPr>
          <w:rFonts w:ascii="Sylfaen" w:hAnsi="Sylfaen"/>
          <w:lang w:val="ka-GE"/>
        </w:rPr>
        <w:t xml:space="preserve">(ჰემოვიგილანსი) </w:t>
      </w:r>
      <w:r>
        <w:rPr>
          <w:rFonts w:ascii="Sylfaen" w:hAnsi="Sylfaen"/>
          <w:lang w:val="ka-GE"/>
        </w:rPr>
        <w:t>შესაბამისად.</w:t>
      </w:r>
    </w:p>
    <w:p w:rsidR="00330EF0" w:rsidRDefault="00B43034" w:rsidP="00BA451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რეგიონუ</w:t>
      </w:r>
      <w:r w:rsidR="00D31C7E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მა ცენტრმა უნდა გაუწიოს კონსულტირება ტრანსფუზიის ჰოსპიტალურ კომიტეტებს სისხლის კომპონენტების და მათი ალტერნატივის სწორ</w:t>
      </w:r>
      <w:r w:rsidR="00330EF0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გამოყენებ</w:t>
      </w:r>
      <w:r w:rsidR="00330EF0">
        <w:rPr>
          <w:rFonts w:ascii="Sylfaen" w:hAnsi="Sylfaen"/>
          <w:lang w:val="ka-GE"/>
        </w:rPr>
        <w:t>ის შესახებ</w:t>
      </w:r>
      <w:r>
        <w:rPr>
          <w:rFonts w:ascii="Sylfaen" w:hAnsi="Sylfaen"/>
          <w:lang w:val="ka-GE"/>
        </w:rPr>
        <w:t xml:space="preserve">,  კოორდინირება გაუწიოს </w:t>
      </w:r>
      <w:r w:rsidR="00330EF0">
        <w:rPr>
          <w:rFonts w:ascii="Sylfaen" w:hAnsi="Sylfaen"/>
          <w:lang w:val="ka-GE"/>
        </w:rPr>
        <w:t>რეგიონშ</w:t>
      </w:r>
      <w:r>
        <w:rPr>
          <w:rFonts w:ascii="Sylfaen" w:hAnsi="Sylfaen"/>
          <w:lang w:val="ka-GE"/>
        </w:rPr>
        <w:t xml:space="preserve">ი ჰოსპიტალების მიერ ჩატარებულ შეფასებებს და </w:t>
      </w:r>
      <w:r w:rsidR="00106C51">
        <w:rPr>
          <w:rFonts w:ascii="Sylfaen" w:hAnsi="Sylfaen"/>
          <w:lang w:val="ka-GE"/>
        </w:rPr>
        <w:t>რეგიონის მასშტაბით შე</w:t>
      </w:r>
      <w:r>
        <w:rPr>
          <w:rFonts w:ascii="Sylfaen" w:hAnsi="Sylfaen"/>
          <w:lang w:val="ka-GE"/>
        </w:rPr>
        <w:t>აჯამო</w:t>
      </w:r>
      <w:r w:rsidR="00330EF0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 ინფორმაცია სისხლის </w:t>
      </w:r>
      <w:r w:rsidR="00330EF0">
        <w:rPr>
          <w:rFonts w:ascii="Sylfaen" w:hAnsi="Sylfaen"/>
          <w:lang w:val="ka-GE"/>
        </w:rPr>
        <w:t>სწორ</w:t>
      </w:r>
      <w:r w:rsidR="00D31C7E">
        <w:rPr>
          <w:rFonts w:ascii="Sylfaen" w:hAnsi="Sylfaen"/>
          <w:lang w:val="ka-GE"/>
        </w:rPr>
        <w:t xml:space="preserve">ი </w:t>
      </w:r>
      <w:r w:rsidR="00330EF0">
        <w:rPr>
          <w:rFonts w:ascii="Sylfaen" w:hAnsi="Sylfaen"/>
          <w:lang w:val="ka-GE"/>
        </w:rPr>
        <w:t xml:space="preserve">  გამოყენებ</w:t>
      </w:r>
      <w:r w:rsidR="00D31C7E">
        <w:rPr>
          <w:rFonts w:ascii="Sylfaen" w:hAnsi="Sylfaen"/>
          <w:lang w:val="ka-GE"/>
        </w:rPr>
        <w:t xml:space="preserve">ის და </w:t>
      </w:r>
      <w:r w:rsidR="00330EF0">
        <w:rPr>
          <w:rFonts w:ascii="Sylfaen" w:hAnsi="Sylfaen"/>
          <w:lang w:val="ka-GE"/>
        </w:rPr>
        <w:t xml:space="preserve"> ტრა</w:t>
      </w:r>
      <w:r w:rsidR="00D31C7E">
        <w:rPr>
          <w:rFonts w:ascii="Sylfaen" w:hAnsi="Sylfaen"/>
          <w:lang w:val="ka-GE"/>
        </w:rPr>
        <w:t>ნსფუზიის არასასურველი გვერდითი ეფექტების შ</w:t>
      </w:r>
      <w:r w:rsidR="00330EF0">
        <w:rPr>
          <w:rFonts w:ascii="Sylfaen" w:hAnsi="Sylfaen"/>
          <w:lang w:val="ka-GE"/>
        </w:rPr>
        <w:t>ესახებ, როგორიცაა იმუნური რეაქციები და  ტრანსფუზიის გზით გადამდები ინფექციები (ჰემოვიგილანსი)</w:t>
      </w:r>
    </w:p>
    <w:p w:rsidR="00330EF0" w:rsidRDefault="00330EF0" w:rsidP="00330EF0">
      <w:pPr>
        <w:pStyle w:val="ListParagraph"/>
        <w:spacing w:line="360" w:lineRule="auto"/>
        <w:ind w:left="360"/>
        <w:jc w:val="both"/>
        <w:rPr>
          <w:rFonts w:ascii="Sylfaen" w:hAnsi="Sylfaen"/>
          <w:lang w:val="ka-GE"/>
        </w:rPr>
      </w:pPr>
    </w:p>
    <w:p w:rsidR="00330EF0" w:rsidRDefault="00330EF0" w:rsidP="00330EF0">
      <w:pPr>
        <w:pStyle w:val="ListParagraph"/>
        <w:spacing w:line="360" w:lineRule="auto"/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ეროვნული რეფერენს ლაბორატორია</w:t>
      </w:r>
    </w:p>
    <w:p w:rsidR="00B43034" w:rsidRDefault="00070A2A" w:rsidP="00070A2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უნდა ფუნქციონირებდეს, როგორც ეროვნული კონფირმაციის ცენტრი დამოუკიდებელი განსხვავებული აზრის უზრუნველსაყოფად დონორული სისხლის განმეორებით რეაქტიული (</w:t>
      </w:r>
      <w:r w:rsidRPr="00070A2A">
        <w:rPr>
          <w:rFonts w:ascii="Sylfaen" w:hAnsi="Sylfaen"/>
          <w:lang w:val="ka-GE"/>
        </w:rPr>
        <w:t>anti</w:t>
      </w:r>
      <w:r>
        <w:rPr>
          <w:rFonts w:ascii="Sylfaen" w:hAnsi="Sylfaen"/>
          <w:lang w:val="ka-GE"/>
        </w:rPr>
        <w:t xml:space="preserve">– </w:t>
      </w:r>
      <w:r w:rsidRPr="00070A2A">
        <w:rPr>
          <w:rFonts w:ascii="Sylfaen" w:hAnsi="Sylfaen"/>
          <w:lang w:val="ka-GE"/>
        </w:rPr>
        <w:t xml:space="preserve">HCV, anti HIV 1,2 </w:t>
      </w:r>
      <w:r>
        <w:rPr>
          <w:rFonts w:ascii="Sylfaen" w:hAnsi="Sylfaen"/>
          <w:lang w:val="ka-GE"/>
        </w:rPr>
        <w:t>და სიფილისი) და დადებითი (</w:t>
      </w:r>
      <w:r w:rsidRPr="00070A2A">
        <w:rPr>
          <w:rFonts w:ascii="Sylfaen" w:hAnsi="Sylfaen"/>
          <w:lang w:val="ka-GE"/>
        </w:rPr>
        <w:t>HBs Ag)</w:t>
      </w:r>
      <w:r>
        <w:rPr>
          <w:rFonts w:ascii="Sylfaen" w:hAnsi="Sylfaen"/>
          <w:lang w:val="ka-GE"/>
        </w:rPr>
        <w:t xml:space="preserve"> ნიმუშების შემთხვევაში.</w:t>
      </w:r>
      <w:r w:rsidRPr="00070A2A">
        <w:rPr>
          <w:rFonts w:ascii="Sylfaen" w:hAnsi="Sylfaen"/>
          <w:lang w:val="ka-GE"/>
        </w:rPr>
        <w:t xml:space="preserve">  </w:t>
      </w:r>
      <w:r w:rsidR="00330EF0">
        <w:rPr>
          <w:rFonts w:ascii="Sylfaen" w:hAnsi="Sylfaen"/>
          <w:lang w:val="ka-GE"/>
        </w:rPr>
        <w:t xml:space="preserve"> </w:t>
      </w:r>
    </w:p>
    <w:p w:rsidR="00070A2A" w:rsidRDefault="00070A2A" w:rsidP="00070A2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უნდა განახორციელოს სათანადო და ვალიდიზებული კონფირმაციული ტესტირება  ისეთი მეთოდებით, როგორიცაა </w:t>
      </w:r>
      <w:r>
        <w:rPr>
          <w:rFonts w:ascii="Sylfaen" w:hAnsi="Sylfaen"/>
        </w:rPr>
        <w:t>West</w:t>
      </w:r>
      <w:r w:rsidR="002A0AFC">
        <w:rPr>
          <w:rFonts w:ascii="Sylfaen" w:hAnsi="Sylfaen"/>
        </w:rPr>
        <w:t>e</w:t>
      </w:r>
      <w:r w:rsidR="00D31C7E">
        <w:rPr>
          <w:rFonts w:ascii="Sylfaen" w:hAnsi="Sylfaen"/>
        </w:rPr>
        <w:t>rn b</w:t>
      </w:r>
      <w:r>
        <w:rPr>
          <w:rFonts w:ascii="Sylfaen" w:hAnsi="Sylfaen"/>
        </w:rPr>
        <w:t>lot</w:t>
      </w:r>
      <w:r w:rsidR="002A0AFC">
        <w:rPr>
          <w:rFonts w:ascii="Sylfaen" w:hAnsi="Sylfaen"/>
        </w:rPr>
        <w:t xml:space="preserve"> </w:t>
      </w:r>
      <w:r w:rsidR="002A0AFC">
        <w:rPr>
          <w:rFonts w:ascii="Sylfaen" w:hAnsi="Sylfaen"/>
          <w:lang w:val="ka-GE"/>
        </w:rPr>
        <w:t xml:space="preserve">ტექნოლოგია, </w:t>
      </w:r>
      <w:r w:rsidR="002A0AFC">
        <w:rPr>
          <w:rFonts w:ascii="Sylfaen" w:hAnsi="Sylfaen"/>
          <w:lang w:val="ka-GE"/>
        </w:rPr>
        <w:lastRenderedPageBreak/>
        <w:t>ნუკლეინის მჟავების ამპლიფიკაციით ტესტირება და სპეციფიკური ანტიგენი</w:t>
      </w:r>
      <w:r w:rsidR="00D31C7E">
        <w:rPr>
          <w:rFonts w:ascii="Sylfaen" w:hAnsi="Sylfaen"/>
          <w:lang w:val="ka-GE"/>
        </w:rPr>
        <w:t xml:space="preserve">თ ტესტირება </w:t>
      </w:r>
      <w:r w:rsidR="002A0AFC">
        <w:rPr>
          <w:rFonts w:ascii="Sylfaen" w:hAnsi="Sylfaen"/>
          <w:lang w:val="ka-GE"/>
        </w:rPr>
        <w:t xml:space="preserve">და უნდა ჰყავდეს ამ ტესტების განხორციელებისთვის კომპეტენტური პერსონალი. </w:t>
      </w:r>
    </w:p>
    <w:p w:rsidR="002A0AFC" w:rsidRDefault="002A0AFC" w:rsidP="00070A2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უნდა შეაფასოს იმ ტესტკიტების (ტესტსისსტემების) ხარისხი, რომლებიც შემდგომში უნდა იქნას გამოყენებული რეგიონულისისხლის დაწესებულებების მიერ შეგროვებული სისხლის ერთეულების სკრინინგისთვის;</w:t>
      </w:r>
    </w:p>
    <w:p w:rsidR="002A0AFC" w:rsidRDefault="002A0AFC" w:rsidP="00070A2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უნდა გაუწიოს ორგანიზება და ჩაატაროს ხარისხის გარე შეფასების ეროვნული სქემები. </w:t>
      </w:r>
    </w:p>
    <w:p w:rsidR="00BA4511" w:rsidRDefault="00BB7414" w:rsidP="004827C6">
      <w:pPr>
        <w:pStyle w:val="ListParagraph"/>
        <w:spacing w:line="36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540100">
        <w:rPr>
          <w:rFonts w:ascii="Sylfaen" w:hAnsi="Sylfaen"/>
          <w:lang w:val="ka-GE"/>
        </w:rPr>
        <w:t xml:space="preserve">დოკუმენტის  საოპერაციო გეგმის ნაწილში,  </w:t>
      </w:r>
      <w:r w:rsidR="00603B10">
        <w:rPr>
          <w:rFonts w:ascii="Sylfaen" w:hAnsi="Sylfaen"/>
          <w:lang w:val="ka-GE"/>
        </w:rPr>
        <w:t xml:space="preserve"> დაუყოვნებლივი მოქმედების სახით რეკომენდებულია: 1.არსებული საკანონმდებლო ბაზის რევიზია  (შესყიდვები და მოხმარებ</w:t>
      </w:r>
      <w:r w:rsidR="00887E1A">
        <w:rPr>
          <w:rFonts w:ascii="Sylfaen" w:hAnsi="Sylfaen"/>
          <w:lang w:val="ka-GE"/>
        </w:rPr>
        <w:t>ა</w:t>
      </w:r>
      <w:r w:rsidR="00603B10">
        <w:rPr>
          <w:rFonts w:ascii="Sylfaen" w:hAnsi="Sylfaen"/>
          <w:lang w:val="ka-GE"/>
        </w:rPr>
        <w:t xml:space="preserve">). 2. </w:t>
      </w:r>
      <w:r w:rsidR="00603B10" w:rsidRPr="00887E1A">
        <w:rPr>
          <w:rFonts w:ascii="Sylfaen" w:hAnsi="Sylfaen"/>
          <w:lang w:val="ka-GE"/>
        </w:rPr>
        <w:t xml:space="preserve">სისხლის უსაფრთხოების რეფორმის </w:t>
      </w:r>
      <w:r w:rsidR="00935CA3">
        <w:rPr>
          <w:rFonts w:ascii="Sylfaen" w:hAnsi="Sylfaen"/>
          <w:lang w:val="ka-GE"/>
        </w:rPr>
        <w:t xml:space="preserve">საექსპერტო </w:t>
      </w:r>
      <w:r w:rsidR="00603B10" w:rsidRPr="00887E1A">
        <w:rPr>
          <w:rFonts w:ascii="Sylfaen" w:hAnsi="Sylfaen"/>
          <w:lang w:val="ka-GE"/>
        </w:rPr>
        <w:t xml:space="preserve">სამუშაო ჯგუფის შექმნა </w:t>
      </w:r>
      <w:r w:rsidR="00603B10">
        <w:rPr>
          <w:rFonts w:ascii="Sylfaen" w:hAnsi="Sylfaen"/>
          <w:lang w:val="ka-GE"/>
        </w:rPr>
        <w:t xml:space="preserve"> </w:t>
      </w:r>
      <w:r w:rsidR="00887E1A">
        <w:rPr>
          <w:rFonts w:ascii="Sylfaen" w:hAnsi="Sylfaen"/>
          <w:lang w:val="ka-GE"/>
        </w:rPr>
        <w:t xml:space="preserve"> დ</w:t>
      </w:r>
      <w:r>
        <w:rPr>
          <w:rFonts w:ascii="Sylfaen" w:hAnsi="Sylfaen"/>
          <w:lang w:val="ka-GE"/>
        </w:rPr>
        <w:t>ან</w:t>
      </w:r>
      <w:r w:rsidR="00887E1A">
        <w:rPr>
          <w:rFonts w:ascii="Sylfaen" w:hAnsi="Sylfaen"/>
          <w:lang w:val="ka-GE"/>
        </w:rPr>
        <w:t xml:space="preserve">იშნული ეროვნული კოორდინატორის/დირექტორის ხელმძრვანელობით. </w:t>
      </w:r>
    </w:p>
    <w:p w:rsidR="00887E1A" w:rsidRPr="003618BD" w:rsidRDefault="00887E1A" w:rsidP="004827C6">
      <w:pPr>
        <w:pStyle w:val="ListParagraph"/>
        <w:spacing w:line="360" w:lineRule="auto"/>
        <w:ind w:left="0"/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BB7414"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 xml:space="preserve"> </w:t>
      </w:r>
      <w:r w:rsidRPr="00887E1A">
        <w:rPr>
          <w:rFonts w:ascii="Sylfaen" w:hAnsi="Sylfaen"/>
          <w:b/>
          <w:lang w:val="ka-GE"/>
        </w:rPr>
        <w:t>სისხლის უსაფრთხოების</w:t>
      </w:r>
      <w:r w:rsidR="00CF680C">
        <w:rPr>
          <w:rFonts w:ascii="Sylfaen" w:hAnsi="Sylfaen"/>
          <w:b/>
          <w:lang w:val="ka-GE"/>
        </w:rPr>
        <w:t xml:space="preserve"> რეფორმის</w:t>
      </w:r>
      <w:r w:rsidRPr="00887E1A">
        <w:rPr>
          <w:rFonts w:ascii="Sylfaen" w:hAnsi="Sylfaen"/>
          <w:b/>
          <w:lang w:val="ka-GE"/>
        </w:rPr>
        <w:t xml:space="preserve"> სამუშაო ჯგუფი </w:t>
      </w:r>
      <w:r>
        <w:rPr>
          <w:rFonts w:ascii="Sylfaen" w:hAnsi="Sylfaen"/>
          <w:b/>
          <w:lang w:val="ka-GE"/>
        </w:rPr>
        <w:t xml:space="preserve">1.შეიმუშავებს პოლიტიკას და განსაზღვრავს სტრატეგიას (ხუთწლიანი სამოქმედო გეგმა </w:t>
      </w:r>
      <w:r w:rsidR="00162128">
        <w:rPr>
          <w:rFonts w:ascii="Sylfaen" w:hAnsi="Sylfaen"/>
          <w:b/>
          <w:lang w:val="ka-GE"/>
        </w:rPr>
        <w:t>ბიუჯეტის გეგმის ჩათლით)</w:t>
      </w:r>
      <w:r>
        <w:rPr>
          <w:rFonts w:ascii="Sylfaen" w:hAnsi="Sylfaen"/>
          <w:b/>
          <w:lang w:val="ka-GE"/>
        </w:rPr>
        <w:t xml:space="preserve">; 2. </w:t>
      </w:r>
      <w:r w:rsidR="00106C51">
        <w:rPr>
          <w:rFonts w:ascii="Sylfaen" w:hAnsi="Sylfaen"/>
          <w:b/>
          <w:lang w:val="ka-GE"/>
        </w:rPr>
        <w:t xml:space="preserve">მოამზედებს </w:t>
      </w:r>
      <w:r>
        <w:rPr>
          <w:rFonts w:ascii="Sylfaen" w:hAnsi="Sylfaen"/>
          <w:b/>
          <w:lang w:val="ka-GE"/>
        </w:rPr>
        <w:t xml:space="preserve">სტრუქტურულ ჩარჩოს  </w:t>
      </w:r>
      <w:r w:rsidR="00BB7414">
        <w:rPr>
          <w:rFonts w:ascii="Sylfaen" w:hAnsi="Sylfaen"/>
          <w:b/>
          <w:lang w:val="ka-GE"/>
        </w:rPr>
        <w:t xml:space="preserve">„ვენიდან ვენამდე“ </w:t>
      </w:r>
      <w:r w:rsidR="00322A8A">
        <w:rPr>
          <w:rFonts w:ascii="Sylfaen" w:hAnsi="Sylfaen"/>
          <w:b/>
          <w:lang w:val="ka-GE"/>
        </w:rPr>
        <w:t xml:space="preserve"> </w:t>
      </w:r>
      <w:r w:rsidR="00106C51">
        <w:rPr>
          <w:rFonts w:ascii="Sylfaen" w:hAnsi="Sylfaen"/>
          <w:b/>
          <w:lang w:val="ka-GE"/>
        </w:rPr>
        <w:t xml:space="preserve">სისხლის </w:t>
      </w:r>
      <w:r>
        <w:rPr>
          <w:rFonts w:ascii="Sylfaen" w:hAnsi="Sylfaen"/>
          <w:b/>
          <w:lang w:val="ka-GE"/>
        </w:rPr>
        <w:t xml:space="preserve">მიწოდების ეროვნული სისტემისთვის; </w:t>
      </w:r>
      <w:r>
        <w:rPr>
          <w:rFonts w:ascii="Sylfaen" w:hAnsi="Sylfaen"/>
          <w:b/>
          <w:color w:val="FF0000"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3.მოამზადებს </w:t>
      </w:r>
      <w:r>
        <w:rPr>
          <w:rFonts w:ascii="Sylfaen" w:hAnsi="Sylfaen"/>
          <w:b/>
          <w:color w:val="FF0000"/>
          <w:lang w:val="ka-GE"/>
        </w:rPr>
        <w:t xml:space="preserve"> </w:t>
      </w:r>
      <w:r w:rsidR="00322A8A" w:rsidRPr="00322A8A">
        <w:rPr>
          <w:rFonts w:ascii="Sylfaen" w:hAnsi="Sylfaen"/>
          <w:b/>
          <w:lang w:val="ka-GE"/>
        </w:rPr>
        <w:t>სისხლის უსაფრთხოების რეფორმის</w:t>
      </w:r>
      <w:r w:rsidR="00322A8A">
        <w:rPr>
          <w:rFonts w:ascii="Sylfaen" w:hAnsi="Sylfaen"/>
          <w:b/>
          <w:color w:val="FF0000"/>
          <w:lang w:val="ka-GE"/>
        </w:rPr>
        <w:t xml:space="preserve"> </w:t>
      </w:r>
      <w:r w:rsidR="00322A8A" w:rsidRPr="00322A8A">
        <w:rPr>
          <w:rFonts w:ascii="Sylfaen" w:hAnsi="Sylfaen"/>
          <w:b/>
          <w:lang w:val="ka-GE"/>
        </w:rPr>
        <w:t xml:space="preserve">გეგმის </w:t>
      </w:r>
      <w:r w:rsidR="00322A8A">
        <w:rPr>
          <w:rFonts w:ascii="Sylfaen" w:hAnsi="Sylfaen"/>
          <w:b/>
          <w:lang w:val="ka-GE"/>
        </w:rPr>
        <w:t xml:space="preserve">საფეხურებრივ განხორციელებას. </w:t>
      </w:r>
    </w:p>
    <w:p w:rsidR="00927708" w:rsidRDefault="00B33AF1" w:rsidP="00162645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106C51" w:rsidRPr="00CF680C">
        <w:rPr>
          <w:rFonts w:ascii="Sylfaen" w:hAnsi="Sylfaen"/>
          <w:lang w:val="ka-GE"/>
        </w:rPr>
        <w:t xml:space="preserve">სისხლის უსაფრთხოების რეფორმის ჯგუფის თითოეული წევრი </w:t>
      </w:r>
      <w:r w:rsidR="00ED00EE" w:rsidRPr="00CF680C">
        <w:rPr>
          <w:rFonts w:ascii="Sylfaen" w:hAnsi="Sylfaen"/>
          <w:lang w:val="ka-GE"/>
        </w:rPr>
        <w:t xml:space="preserve">ხელმძღვანელობას გაუწევს მუშა </w:t>
      </w:r>
      <w:r w:rsidR="00CF680C" w:rsidRPr="00CF680C">
        <w:rPr>
          <w:rFonts w:ascii="Sylfaen" w:hAnsi="Sylfaen"/>
          <w:lang w:val="ka-GE"/>
        </w:rPr>
        <w:t>ჯ</w:t>
      </w:r>
      <w:r w:rsidR="00ED00EE" w:rsidRPr="00CF680C">
        <w:rPr>
          <w:rFonts w:ascii="Sylfaen" w:hAnsi="Sylfaen"/>
          <w:lang w:val="ka-GE"/>
        </w:rPr>
        <w:t>გუფს, რომელიც კონცენ</w:t>
      </w:r>
      <w:r w:rsidR="00CF680C" w:rsidRPr="00CF680C">
        <w:rPr>
          <w:rFonts w:ascii="Sylfaen" w:hAnsi="Sylfaen"/>
          <w:lang w:val="ka-GE"/>
        </w:rPr>
        <w:t>ტ</w:t>
      </w:r>
      <w:r w:rsidR="00ED00EE" w:rsidRPr="00CF680C">
        <w:rPr>
          <w:rFonts w:ascii="Sylfaen" w:hAnsi="Sylfaen"/>
          <w:lang w:val="ka-GE"/>
        </w:rPr>
        <w:t>რ</w:t>
      </w:r>
      <w:r w:rsidR="00927708">
        <w:rPr>
          <w:rFonts w:ascii="Sylfaen" w:hAnsi="Sylfaen"/>
          <w:lang w:val="ka-GE"/>
        </w:rPr>
        <w:t xml:space="preserve">ირებული იქნება ზემოთმოყვანილი შვიდი  სფეროდან ერთერთზე.  მუშა ჯგუფები მოამზადებენ წინადადებებს </w:t>
      </w:r>
      <w:r w:rsidR="00927708" w:rsidRPr="00927708">
        <w:rPr>
          <w:rFonts w:ascii="Sylfaen" w:hAnsi="Sylfaen"/>
          <w:lang w:val="ka-GE"/>
        </w:rPr>
        <w:t>სისხლის უსაფრთხოების რეფორმის სამუშაო ჯგუფი</w:t>
      </w:r>
      <w:r w:rsidR="00927708">
        <w:rPr>
          <w:rFonts w:ascii="Sylfaen" w:hAnsi="Sylfaen"/>
          <w:lang w:val="ka-GE"/>
        </w:rPr>
        <w:t>ს მიერ განსახილველად</w:t>
      </w:r>
    </w:p>
    <w:p w:rsidR="0065525E" w:rsidRDefault="00927708" w:rsidP="00162645">
      <w:pPr>
        <w:spacing w:line="36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 xml:space="preserve">     ქვეყანაში  არსებული სისტემის უკიდურესი ფრაგმენტაციი</w:t>
      </w:r>
      <w:r w:rsidR="00BD193F">
        <w:rPr>
          <w:rFonts w:ascii="Sylfaen" w:hAnsi="Sylfaen"/>
          <w:lang w:val="ka-GE"/>
        </w:rPr>
        <w:t>დან</w:t>
      </w:r>
      <w:r>
        <w:rPr>
          <w:rFonts w:ascii="Sylfaen" w:hAnsi="Sylfaen"/>
          <w:lang w:val="ka-GE"/>
        </w:rPr>
        <w:t>, მიკრომასშტაბ</w:t>
      </w:r>
      <w:r w:rsidR="00A510C2">
        <w:rPr>
          <w:rFonts w:ascii="Sylfaen" w:hAnsi="Sylfaen"/>
          <w:lang w:val="ka-GE"/>
        </w:rPr>
        <w:t>ური</w:t>
      </w:r>
      <w:r>
        <w:rPr>
          <w:rFonts w:ascii="Sylfaen" w:hAnsi="Sylfaen"/>
          <w:lang w:val="ka-GE"/>
        </w:rPr>
        <w:t xml:space="preserve"> ეკონომიკიდან გამომდინარე</w:t>
      </w:r>
      <w:r w:rsidR="00A510C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ეროვნულ დო</w:t>
      </w:r>
      <w:r w:rsidR="00A510C2">
        <w:rPr>
          <w:rFonts w:ascii="Sylfaen" w:hAnsi="Sylfaen"/>
          <w:lang w:val="ka-GE"/>
        </w:rPr>
        <w:t>ნეზე სისხლის მიწოდების უს</w:t>
      </w:r>
      <w:r w:rsidR="00BD193F">
        <w:rPr>
          <w:rFonts w:ascii="Sylfaen" w:hAnsi="Sylfaen"/>
          <w:lang w:val="ka-GE"/>
        </w:rPr>
        <w:t>ა</w:t>
      </w:r>
      <w:r w:rsidR="00A510C2">
        <w:rPr>
          <w:rFonts w:ascii="Sylfaen" w:hAnsi="Sylfaen"/>
          <w:lang w:val="ka-GE"/>
        </w:rPr>
        <w:t xml:space="preserve">ფრთხო </w:t>
      </w:r>
      <w:r>
        <w:rPr>
          <w:rFonts w:ascii="Sylfaen" w:hAnsi="Sylfaen"/>
          <w:lang w:val="ka-GE"/>
        </w:rPr>
        <w:t>და მდგრადი სის</w:t>
      </w:r>
      <w:r w:rsidR="00A510C2">
        <w:rPr>
          <w:rFonts w:ascii="Sylfaen" w:hAnsi="Sylfaen"/>
          <w:lang w:val="ka-GE"/>
        </w:rPr>
        <w:t>ტემის და უსფრთხო ტრანსფუზი</w:t>
      </w:r>
      <w:r w:rsidR="00BD193F">
        <w:rPr>
          <w:rFonts w:ascii="Sylfaen" w:hAnsi="Sylfaen"/>
          <w:lang w:val="ka-GE"/>
        </w:rPr>
        <w:t xml:space="preserve">ული საქმიანობის </w:t>
      </w:r>
      <w:r w:rsidR="00A510C2">
        <w:rPr>
          <w:rFonts w:ascii="Sylfaen" w:hAnsi="Sylfaen"/>
          <w:lang w:val="ka-GE"/>
        </w:rPr>
        <w:t xml:space="preserve"> ჩ</w:t>
      </w:r>
      <w:r>
        <w:rPr>
          <w:rFonts w:ascii="Sylfaen" w:hAnsi="Sylfaen"/>
          <w:lang w:val="ka-GE"/>
        </w:rPr>
        <w:t>ამოყალიბების აუცილებლობის გათვალისწინებით, რეკომენდებულია შედარებით მცირე რაოდენობით</w:t>
      </w:r>
      <w:r w:rsidR="00A510C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რეგიონული ცენტრების შექმნა, რომლებსაც  </w:t>
      </w:r>
      <w:r w:rsidR="00A510C2">
        <w:rPr>
          <w:rFonts w:ascii="Sylfaen" w:hAnsi="Sylfaen"/>
          <w:lang w:val="ka-GE"/>
        </w:rPr>
        <w:t xml:space="preserve">საკმარისი სიმძლავრე </w:t>
      </w:r>
      <w:r w:rsidR="00BD193F">
        <w:rPr>
          <w:rFonts w:ascii="Sylfaen" w:hAnsi="Sylfaen"/>
          <w:lang w:val="ka-GE"/>
        </w:rPr>
        <w:t>ექნებათ</w:t>
      </w:r>
      <w:r w:rsidR="00A510C2">
        <w:rPr>
          <w:rFonts w:ascii="Sylfaen" w:hAnsi="Sylfaen"/>
          <w:lang w:val="ka-GE"/>
        </w:rPr>
        <w:t xml:space="preserve">, რათა უზრუნველყონ ხარისხიანი ოპერირება ჰოსპიტლებისთვის ხარისხიანი სერვისის გასაწევად.  საერთაშორისოდ აღიარებულია, რომ  მინიმალური სიმძლავრე ხარჯეფექტური და </w:t>
      </w:r>
      <w:r w:rsidR="00A510C2" w:rsidRPr="00A510C2">
        <w:rPr>
          <w:rFonts w:ascii="Sylfaen" w:hAnsi="Sylfaen"/>
          <w:lang w:val="ka-GE"/>
        </w:rPr>
        <w:t>cGMP -</w:t>
      </w:r>
      <w:r w:rsidR="00BD193F">
        <w:rPr>
          <w:rFonts w:ascii="Sylfaen" w:hAnsi="Sylfaen"/>
          <w:lang w:val="ka-GE"/>
        </w:rPr>
        <w:t xml:space="preserve">ს </w:t>
      </w:r>
      <w:r w:rsidR="00A510C2">
        <w:rPr>
          <w:rFonts w:ascii="Sylfaen" w:hAnsi="Sylfaen"/>
          <w:lang w:val="ka-GE"/>
        </w:rPr>
        <w:t xml:space="preserve"> </w:t>
      </w:r>
      <w:r w:rsidR="00A510C2">
        <w:rPr>
          <w:rFonts w:ascii="Sylfaen" w:hAnsi="Sylfaen"/>
          <w:lang w:val="ka-GE"/>
        </w:rPr>
        <w:lastRenderedPageBreak/>
        <w:t xml:space="preserve">შესაბამისი  ხარისხით ოპერერებისთვის </w:t>
      </w:r>
      <w:r w:rsidR="00BD193F">
        <w:rPr>
          <w:rFonts w:ascii="Sylfaen" w:hAnsi="Sylfaen"/>
          <w:lang w:val="ka-GE"/>
        </w:rPr>
        <w:t xml:space="preserve"> უდრის </w:t>
      </w:r>
      <w:r w:rsidR="00A510C2">
        <w:rPr>
          <w:rFonts w:ascii="Sylfaen" w:hAnsi="Sylfaen"/>
          <w:lang w:val="ka-GE"/>
        </w:rPr>
        <w:t xml:space="preserve"> წელიწადში 50 000  კოლექცია</w:t>
      </w:r>
      <w:r w:rsidR="00BD193F">
        <w:rPr>
          <w:rFonts w:ascii="Sylfaen" w:hAnsi="Sylfaen"/>
          <w:lang w:val="ka-GE"/>
        </w:rPr>
        <w:t>ს</w:t>
      </w:r>
      <w:r w:rsidR="00A510C2">
        <w:rPr>
          <w:rFonts w:ascii="Sylfaen" w:hAnsi="Sylfaen"/>
          <w:lang w:val="ka-GE"/>
        </w:rPr>
        <w:t>.    თუმცა, ამჟ</w:t>
      </w:r>
      <w:r w:rsidR="00BD193F">
        <w:rPr>
          <w:rFonts w:ascii="Sylfaen" w:hAnsi="Sylfaen"/>
          <w:lang w:val="ka-GE"/>
        </w:rPr>
        <w:t>ა</w:t>
      </w:r>
      <w:r w:rsidR="00A510C2">
        <w:rPr>
          <w:rFonts w:ascii="Sylfaen" w:hAnsi="Sylfaen"/>
          <w:lang w:val="ka-GE"/>
        </w:rPr>
        <w:t xml:space="preserve">მად საქართველოში ჯამური კოლექცია შეადგენს საშუალოდ 40 000  ერთეულს.  ვინაიდან სისხლის კომპონენტები  </w:t>
      </w:r>
      <w:r w:rsidR="00A510C2" w:rsidRPr="00A510C2">
        <w:rPr>
          <w:rFonts w:ascii="Sylfaen" w:hAnsi="Sylfaen"/>
          <w:lang w:val="ka-GE"/>
        </w:rPr>
        <w:t>GMP</w:t>
      </w:r>
      <w:r w:rsidR="00A510C2">
        <w:rPr>
          <w:rFonts w:ascii="Sylfaen" w:hAnsi="Sylfaen"/>
          <w:lang w:val="ka-GE"/>
        </w:rPr>
        <w:t xml:space="preserve"> პრონციპებ</w:t>
      </w:r>
      <w:r w:rsidR="001E7DD4">
        <w:rPr>
          <w:rFonts w:ascii="Sylfaen" w:hAnsi="Sylfaen"/>
          <w:lang w:val="ka-GE"/>
        </w:rPr>
        <w:t>ის შ</w:t>
      </w:r>
      <w:r w:rsidR="00A510C2">
        <w:rPr>
          <w:rFonts w:ascii="Sylfaen" w:hAnsi="Sylfaen"/>
          <w:lang w:val="ka-GE"/>
        </w:rPr>
        <w:t xml:space="preserve">ესაბამისი </w:t>
      </w:r>
      <w:r w:rsidR="001E7DD4">
        <w:rPr>
          <w:rFonts w:ascii="Sylfaen" w:hAnsi="Sylfaen"/>
          <w:lang w:val="ka-GE"/>
        </w:rPr>
        <w:t>ფარმაცევტული წარმოების შ</w:t>
      </w:r>
      <w:r w:rsidR="00A510C2">
        <w:rPr>
          <w:rFonts w:ascii="Sylfaen" w:hAnsi="Sylfaen"/>
          <w:lang w:val="ka-GE"/>
        </w:rPr>
        <w:t>ედეგია</w:t>
      </w:r>
      <w:r w:rsidR="008063A7">
        <w:rPr>
          <w:rFonts w:ascii="Sylfaen" w:hAnsi="Sylfaen"/>
          <w:lang w:val="ka-GE"/>
        </w:rPr>
        <w:t xml:space="preserve"> </w:t>
      </w:r>
      <w:r w:rsidR="001E7DD4">
        <w:rPr>
          <w:rFonts w:ascii="Sylfaen" w:hAnsi="Sylfaen"/>
          <w:lang w:val="ka-GE"/>
        </w:rPr>
        <w:t xml:space="preserve"> და </w:t>
      </w:r>
      <w:r w:rsidR="00BD193F">
        <w:rPr>
          <w:rFonts w:ascii="Sylfaen" w:hAnsi="Sylfaen"/>
          <w:lang w:val="ka-GE"/>
        </w:rPr>
        <w:t xml:space="preserve">ეს უკანასკნელი გულისხმობს </w:t>
      </w:r>
      <w:r w:rsidR="001E7DD4">
        <w:rPr>
          <w:rFonts w:ascii="Sylfaen" w:hAnsi="Sylfaen"/>
          <w:lang w:val="ka-GE"/>
        </w:rPr>
        <w:t>პროდუქტზე პასუხისმგებლობას</w:t>
      </w:r>
      <w:r w:rsidR="00BD193F" w:rsidRPr="00476F8C">
        <w:rPr>
          <w:rFonts w:ascii="Sylfaen" w:hAnsi="Sylfaen"/>
          <w:lang w:val="ka-GE"/>
        </w:rPr>
        <w:t xml:space="preserve"> (p</w:t>
      </w:r>
      <w:r w:rsidR="00BD193F" w:rsidRPr="00BD193F">
        <w:rPr>
          <w:rFonts w:ascii="Sylfaen" w:hAnsi="Sylfaen"/>
          <w:lang w:val="ka-GE"/>
        </w:rPr>
        <w:t>r</w:t>
      </w:r>
      <w:r w:rsidR="00BD193F" w:rsidRPr="00476F8C">
        <w:rPr>
          <w:rFonts w:ascii="Sylfaen" w:hAnsi="Sylfaen"/>
          <w:lang w:val="ka-GE"/>
        </w:rPr>
        <w:t>o</w:t>
      </w:r>
      <w:r w:rsidR="00BD193F" w:rsidRPr="00BD193F">
        <w:rPr>
          <w:rFonts w:ascii="Sylfaen" w:hAnsi="Sylfaen"/>
          <w:lang w:val="ka-GE"/>
        </w:rPr>
        <w:t>duct</w:t>
      </w:r>
      <w:r w:rsidR="00BD193F" w:rsidRPr="00476F8C">
        <w:rPr>
          <w:rFonts w:ascii="Sylfaen" w:hAnsi="Sylfaen"/>
          <w:lang w:val="ka-GE"/>
        </w:rPr>
        <w:t xml:space="preserve"> liability</w:t>
      </w:r>
      <w:r w:rsidR="00BD193F">
        <w:rPr>
          <w:rFonts w:ascii="Sylfaen" w:hAnsi="Sylfaen"/>
          <w:lang w:val="ka-GE"/>
        </w:rPr>
        <w:t xml:space="preserve">), რეკომენდებულია ამ საქმიანობის </w:t>
      </w:r>
      <w:r w:rsidR="001E7DD4">
        <w:rPr>
          <w:rFonts w:ascii="Sylfaen" w:hAnsi="Sylfaen"/>
          <w:lang w:val="ka-GE"/>
        </w:rPr>
        <w:t>ჰოსპიტალუ</w:t>
      </w:r>
      <w:r w:rsidR="008063A7">
        <w:rPr>
          <w:rFonts w:ascii="Sylfaen" w:hAnsi="Sylfaen"/>
          <w:lang w:val="ka-GE"/>
        </w:rPr>
        <w:t xml:space="preserve">რი, </w:t>
      </w:r>
      <w:r w:rsidR="001E7DD4">
        <w:rPr>
          <w:rFonts w:ascii="Sylfaen" w:hAnsi="Sylfaen"/>
          <w:lang w:val="ka-GE"/>
        </w:rPr>
        <w:t>პაციენტზე ორიენტირებული ფუნქციებისგან</w:t>
      </w:r>
      <w:r w:rsidR="008063A7">
        <w:rPr>
          <w:rFonts w:ascii="Sylfaen" w:hAnsi="Sylfaen"/>
          <w:lang w:val="ka-GE"/>
        </w:rPr>
        <w:t xml:space="preserve"> გამოყოფა</w:t>
      </w:r>
      <w:r w:rsidR="001E7DD4">
        <w:rPr>
          <w:rFonts w:ascii="Sylfaen" w:hAnsi="Sylfaen"/>
          <w:lang w:val="ka-GE"/>
        </w:rPr>
        <w:t xml:space="preserve">. </w:t>
      </w:r>
      <w:r w:rsidR="00BD193F" w:rsidRPr="00BD193F">
        <w:rPr>
          <w:rFonts w:ascii="Sylfaen" w:hAnsi="Sylfaen"/>
          <w:lang w:val="ka-GE"/>
        </w:rPr>
        <w:t xml:space="preserve"> </w:t>
      </w:r>
      <w:r w:rsidR="00BD193F">
        <w:rPr>
          <w:rFonts w:ascii="Sylfaen" w:hAnsi="Sylfaen"/>
          <w:lang w:val="ka-GE"/>
        </w:rPr>
        <w:t xml:space="preserve">სააფუძვლად </w:t>
      </w:r>
      <w:r w:rsidR="001E7DD4">
        <w:rPr>
          <w:rFonts w:ascii="Sylfaen" w:hAnsi="Sylfaen"/>
          <w:lang w:val="ka-GE"/>
        </w:rPr>
        <w:t xml:space="preserve"> შეიძლება </w:t>
      </w:r>
      <w:r w:rsidR="008063A7">
        <w:rPr>
          <w:rFonts w:ascii="Sylfaen" w:hAnsi="Sylfaen"/>
          <w:lang w:val="ka-GE"/>
        </w:rPr>
        <w:t xml:space="preserve">იყოს </w:t>
      </w:r>
      <w:r w:rsidR="001E7DD4">
        <w:rPr>
          <w:rFonts w:ascii="Sylfaen" w:hAnsi="Sylfaen"/>
          <w:lang w:val="ka-GE"/>
        </w:rPr>
        <w:t>გამოვიყენ</w:t>
      </w:r>
      <w:r w:rsidR="008063A7">
        <w:rPr>
          <w:rFonts w:ascii="Sylfaen" w:hAnsi="Sylfaen"/>
          <w:lang w:val="ka-GE"/>
        </w:rPr>
        <w:t xml:space="preserve">ოთ  </w:t>
      </w:r>
      <w:r w:rsidR="001E7DD4">
        <w:rPr>
          <w:rFonts w:ascii="Sylfaen" w:hAnsi="Sylfaen"/>
          <w:lang w:val="ka-GE"/>
        </w:rPr>
        <w:t xml:space="preserve"> </w:t>
      </w:r>
      <w:r w:rsidR="00A510C2">
        <w:rPr>
          <w:rFonts w:ascii="Sylfaen" w:hAnsi="Sylfaen"/>
          <w:lang w:val="ka-GE"/>
        </w:rPr>
        <w:t xml:space="preserve"> </w:t>
      </w:r>
      <w:r w:rsidR="001E7DD4">
        <w:rPr>
          <w:rFonts w:ascii="Sylfaen" w:hAnsi="Sylfaen"/>
          <w:lang w:val="ka-GE"/>
        </w:rPr>
        <w:t>ევროსაბჭ</w:t>
      </w:r>
      <w:r w:rsidR="008063A7">
        <w:rPr>
          <w:rFonts w:ascii="Sylfaen" w:hAnsi="Sylfaen"/>
          <w:lang w:val="ka-GE"/>
        </w:rPr>
        <w:t>ო</w:t>
      </w:r>
      <w:r w:rsidR="001E7DD4">
        <w:rPr>
          <w:rFonts w:ascii="Sylfaen" w:hAnsi="Sylfaen"/>
          <w:lang w:val="ka-GE"/>
        </w:rPr>
        <w:t>ს 2002/98/</w:t>
      </w:r>
      <w:r w:rsidR="001E7DD4" w:rsidRPr="00BD193F">
        <w:rPr>
          <w:rFonts w:ascii="Sylfaen" w:hAnsi="Sylfaen"/>
          <w:lang w:val="ka-GE"/>
        </w:rPr>
        <w:t>EC</w:t>
      </w:r>
      <w:r w:rsidR="00BD193F" w:rsidRPr="00BD193F">
        <w:rPr>
          <w:rFonts w:ascii="Sylfaen" w:hAnsi="Sylfaen"/>
          <w:lang w:val="ka-GE"/>
        </w:rPr>
        <w:t xml:space="preserve"> </w:t>
      </w:r>
      <w:r w:rsidR="00BD193F">
        <w:rPr>
          <w:rFonts w:ascii="Sylfaen" w:hAnsi="Sylfaen"/>
          <w:lang w:val="ka-GE"/>
        </w:rPr>
        <w:t xml:space="preserve"> დირექტივა „</w:t>
      </w:r>
      <w:r w:rsidR="00BD193F">
        <w:rPr>
          <w:rFonts w:ascii="Sylfaen" w:hAnsi="Sylfaen"/>
          <w:i/>
          <w:lang w:val="ka-GE"/>
        </w:rPr>
        <w:t>ადამიანის სისხლის კოლექციის, ტესტირების, დამუშავების, შენახვის და დისტრიბუციის ხარისხის სტანდარტების შესახებ“.</w:t>
      </w:r>
      <w:r w:rsidR="008063A7">
        <w:rPr>
          <w:rFonts w:ascii="Sylfaen" w:hAnsi="Sylfaen"/>
          <w:i/>
          <w:lang w:val="ka-GE"/>
        </w:rPr>
        <w:t xml:space="preserve"> </w:t>
      </w:r>
    </w:p>
    <w:p w:rsidR="008063A7" w:rsidRDefault="008063A7" w:rsidP="00162645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i/>
          <w:lang w:val="ka-GE"/>
        </w:rPr>
        <w:t xml:space="preserve">  </w:t>
      </w:r>
      <w:r>
        <w:rPr>
          <w:rFonts w:ascii="Sylfaen" w:hAnsi="Sylfaen"/>
          <w:lang w:val="ka-GE"/>
        </w:rPr>
        <w:t>ყოვლივე ზემოაღნუიშნულიდან გამომდინარე, სამოქმედო გეგმით რეკომენდებულია :</w:t>
      </w:r>
    </w:p>
    <w:p w:rsidR="008063A7" w:rsidRDefault="008063A7" w:rsidP="008063A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ერთი  მთავარი რეგიონული ცენტრი  თბილისში წელიწადში ამჟამად  15 000 –დან  მომავალში  20 000  კოლექციამდე  სიმძლავრით. </w:t>
      </w:r>
    </w:p>
    <w:p w:rsidR="008063A7" w:rsidRPr="008063A7" w:rsidRDefault="008063A7" w:rsidP="008063A7">
      <w:pPr>
        <w:pStyle w:val="ListParagraph"/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მეორე    რეგიონული ცენტრი თბილისში  ამჟამად  10 000–დან მომავალში 15 000  კოლექციამდე  სიმძლავრით </w:t>
      </w:r>
    </w:p>
    <w:p w:rsidR="0065525E" w:rsidRPr="008063A7" w:rsidRDefault="008063A7" w:rsidP="008063A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ორი ან სამი დამატებითი რეგიონული ცენტრი  ამჟამად 2500–დან 5000 –მდე  და მომავალში 7500დან 10000 კოლექციამდე სიმძლავრი</w:t>
      </w:r>
      <w:r w:rsidR="00ED4663">
        <w:rPr>
          <w:rFonts w:ascii="Sylfaen" w:hAnsi="Sylfaen"/>
          <w:lang w:val="ka-GE"/>
        </w:rPr>
        <w:t xml:space="preserve">თ. </w:t>
      </w:r>
    </w:p>
    <w:p w:rsidR="00667117" w:rsidRPr="00ED4663" w:rsidRDefault="00ED4663" w:rsidP="00ED466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დასავლეთ ს</w:t>
      </w:r>
      <w:r w:rsidR="00C34F7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ქართველოს რეგიონული სისხლის ცენტრი  ქუთაისში</w:t>
      </w:r>
    </w:p>
    <w:p w:rsidR="00ED4663" w:rsidRPr="00ED4663" w:rsidRDefault="00ED4663" w:rsidP="00ED466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ცენტრალური რეგიონული სისხლის ცენტრი გორში</w:t>
      </w:r>
    </w:p>
    <w:p w:rsidR="00ED4663" w:rsidRDefault="00ED4663" w:rsidP="00ED4663">
      <w:pPr>
        <w:pStyle w:val="ListParagraph"/>
        <w:spacing w:line="360" w:lineRule="auto"/>
        <w:ind w:left="108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უნდა განისაზღვროს, კონკრეტულად რომელ რეგიონებს მოემსახურება დასავლეთი, ცენტრალური და აღმოსავლეთი.</w:t>
      </w:r>
    </w:p>
    <w:p w:rsidR="00ED4663" w:rsidRDefault="00ED4663" w:rsidP="00ED4663">
      <w:pPr>
        <w:pStyle w:val="ListParagraph"/>
        <w:spacing w:line="360" w:lineRule="auto"/>
        <w:ind w:left="1080"/>
        <w:jc w:val="both"/>
        <w:rPr>
          <w:rFonts w:ascii="Sylfaen" w:hAnsi="Sylfaen"/>
          <w:lang w:val="ka-GE"/>
        </w:rPr>
      </w:pPr>
    </w:p>
    <w:p w:rsidR="00ED4663" w:rsidRDefault="00B33AF1" w:rsidP="00B33AF1">
      <w:pPr>
        <w:pStyle w:val="ListParagraph"/>
        <w:tabs>
          <w:tab w:val="left" w:pos="180"/>
        </w:tabs>
        <w:spacing w:line="360" w:lineRule="auto"/>
        <w:ind w:left="90" w:hanging="9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</w:t>
      </w:r>
      <w:r w:rsidR="00ED4663">
        <w:rPr>
          <w:rFonts w:ascii="Sylfaen" w:hAnsi="Sylfaen"/>
          <w:lang w:val="ka-GE"/>
        </w:rPr>
        <w:t>ამ სამი–ოთხი ცენტრისთვის ადგილმდებარეობების და შენობების შერჩევისას გათვალისწინებული უნდა იყოს ოპერაციული შესაძლებლობების  მომავალი ზრდა სისხლის მიწოდების ეროვნული სისტემი</w:t>
      </w:r>
      <w:r w:rsidR="00B3181E">
        <w:rPr>
          <w:rFonts w:ascii="Sylfaen" w:hAnsi="Sylfaen"/>
          <w:lang w:val="ka-GE"/>
        </w:rPr>
        <w:t xml:space="preserve">ს საერთაშორისო სტანდარტებისთან დაახლოებისთვის. </w:t>
      </w:r>
    </w:p>
    <w:p w:rsidR="00ED4663" w:rsidRDefault="00ED4663" w:rsidP="00ED4663">
      <w:pPr>
        <w:pStyle w:val="ListParagraph"/>
        <w:spacing w:line="360" w:lineRule="auto"/>
        <w:ind w:left="1080"/>
        <w:jc w:val="both"/>
        <w:rPr>
          <w:rFonts w:ascii="Sylfaen" w:hAnsi="Sylfaen"/>
          <w:lang w:val="ka-GE"/>
        </w:rPr>
      </w:pPr>
    </w:p>
    <w:p w:rsidR="00ED4663" w:rsidRPr="00ED4663" w:rsidRDefault="00ED4663" w:rsidP="00ED4663">
      <w:pPr>
        <w:pStyle w:val="ListParagraph"/>
        <w:spacing w:line="360" w:lineRule="auto"/>
        <w:ind w:left="1080"/>
        <w:jc w:val="both"/>
        <w:rPr>
          <w:rFonts w:ascii="Sylfaen" w:hAnsi="Sylfaen"/>
        </w:rPr>
      </w:pPr>
    </w:p>
    <w:p w:rsidR="00CF680C" w:rsidRDefault="00CF680C" w:rsidP="00162645">
      <w:pPr>
        <w:spacing w:line="360" w:lineRule="auto"/>
        <w:jc w:val="both"/>
        <w:rPr>
          <w:rFonts w:ascii="Sylfaen" w:hAnsi="Sylfaen"/>
          <w:lang w:val="ka-GE"/>
        </w:rPr>
      </w:pPr>
    </w:p>
    <w:p w:rsidR="00CF680C" w:rsidRDefault="00CF680C" w:rsidP="00162645">
      <w:pPr>
        <w:spacing w:line="360" w:lineRule="auto"/>
        <w:jc w:val="both"/>
        <w:rPr>
          <w:rFonts w:ascii="Sylfaen" w:hAnsi="Sylfaen"/>
          <w:lang w:val="ka-GE"/>
        </w:rPr>
      </w:pPr>
    </w:p>
    <w:p w:rsidR="00A5381F" w:rsidRPr="00A5381F" w:rsidRDefault="00956FFB" w:rsidP="00A5381F">
      <w:pPr>
        <w:rPr>
          <w:rFonts w:ascii="AcadNusx" w:hAnsi="AcadNusx"/>
          <w:lang w:val="pt-BR"/>
        </w:rPr>
      </w:pPr>
      <w:r>
        <w:rPr>
          <w:rFonts w:ascii="AcadNusx" w:hAnsi="AcadNusx"/>
          <w:lang w:val="pt-BR"/>
        </w:rPr>
        <w:t xml:space="preserve"> </w:t>
      </w:r>
      <w:r w:rsidR="00A5381F">
        <w:rPr>
          <w:rFonts w:ascii="AcadNusx" w:hAnsi="AcadNusx"/>
          <w:lang w:val="pt-BR"/>
        </w:rPr>
        <w:t xml:space="preserve">  </w:t>
      </w:r>
      <w:r w:rsidR="00A5381F" w:rsidRPr="00A5381F">
        <w:rPr>
          <w:rFonts w:ascii="AcadNusx" w:hAnsi="AcadNusx"/>
          <w:lang w:val="pt-BR"/>
        </w:rPr>
        <w:t xml:space="preserve">                                                                        </w:t>
      </w:r>
      <w:r w:rsidR="00A5381F">
        <w:rPr>
          <w:rFonts w:ascii="AcadNusx" w:hAnsi="AcadNusx"/>
          <w:lang w:val="pt-BR"/>
        </w:rPr>
        <w:t xml:space="preserve">                            </w:t>
      </w:r>
    </w:p>
    <w:sectPr w:rsidR="00A5381F" w:rsidRPr="00A5381F" w:rsidSect="007727C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2793"/>
    <w:multiLevelType w:val="hybridMultilevel"/>
    <w:tmpl w:val="E652754A"/>
    <w:lvl w:ilvl="0" w:tplc="FE3CEB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8EBC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8C75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8D9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F892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D89B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F035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0861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503C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E378A0"/>
    <w:multiLevelType w:val="hybridMultilevel"/>
    <w:tmpl w:val="ED78C9D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16E6CA8"/>
    <w:multiLevelType w:val="hybridMultilevel"/>
    <w:tmpl w:val="510242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1D95F11"/>
    <w:multiLevelType w:val="hybridMultilevel"/>
    <w:tmpl w:val="9FB0AFAC"/>
    <w:lvl w:ilvl="0" w:tplc="38DA9264">
      <w:start w:val="2002"/>
      <w:numFmt w:val="bullet"/>
      <w:lvlText w:val="–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164A58EA"/>
    <w:multiLevelType w:val="hybridMultilevel"/>
    <w:tmpl w:val="838AD052"/>
    <w:lvl w:ilvl="0" w:tplc="8EBAF4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D4F4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E2B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6EC5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08A3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8AE8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2FD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0E0F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2C36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356128"/>
    <w:multiLevelType w:val="hybridMultilevel"/>
    <w:tmpl w:val="0EDEAC4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29FC5E7C"/>
    <w:multiLevelType w:val="hybridMultilevel"/>
    <w:tmpl w:val="ECBC9BD6"/>
    <w:lvl w:ilvl="0" w:tplc="0784C2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62F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28B1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63B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CA52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F4CF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DCA1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C494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0C58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3E0DFC"/>
    <w:multiLevelType w:val="hybridMultilevel"/>
    <w:tmpl w:val="2C808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10FA8"/>
    <w:multiLevelType w:val="hybridMultilevel"/>
    <w:tmpl w:val="C02A8DEA"/>
    <w:lvl w:ilvl="0" w:tplc="B10EE7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8C89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A0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5858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5491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6CA9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5827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C063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CE2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B210CE"/>
    <w:multiLevelType w:val="hybridMultilevel"/>
    <w:tmpl w:val="C3D8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33234"/>
    <w:multiLevelType w:val="hybridMultilevel"/>
    <w:tmpl w:val="6340E326"/>
    <w:lvl w:ilvl="0" w:tplc="CB400D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B8B4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B24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832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7C1E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D45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5A9D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0A6E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28B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EB003B"/>
    <w:multiLevelType w:val="hybridMultilevel"/>
    <w:tmpl w:val="DC205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AF190C"/>
    <w:multiLevelType w:val="hybridMultilevel"/>
    <w:tmpl w:val="42A2BC0E"/>
    <w:lvl w:ilvl="0" w:tplc="0CB25BFA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23164FC6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B846FF06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52F2893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2A4AC366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94C82C68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6DE46F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17D212E4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00B43DE4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673F3874"/>
    <w:multiLevelType w:val="hybridMultilevel"/>
    <w:tmpl w:val="E8E64A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6C0A155A"/>
    <w:multiLevelType w:val="hybridMultilevel"/>
    <w:tmpl w:val="9858D68C"/>
    <w:lvl w:ilvl="0" w:tplc="6EAEAA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5">
    <w:nsid w:val="71D12C9D"/>
    <w:multiLevelType w:val="hybridMultilevel"/>
    <w:tmpl w:val="8E247970"/>
    <w:lvl w:ilvl="0" w:tplc="21668D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0633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885D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40C4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129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08C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F891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5AF2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5658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F1523D"/>
    <w:multiLevelType w:val="hybridMultilevel"/>
    <w:tmpl w:val="229E8FEA"/>
    <w:lvl w:ilvl="0" w:tplc="D52A3A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2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15"/>
  </w:num>
  <w:num w:numId="11">
    <w:abstractNumId w:val="10"/>
  </w:num>
  <w:num w:numId="12">
    <w:abstractNumId w:val="0"/>
  </w:num>
  <w:num w:numId="13">
    <w:abstractNumId w:val="1"/>
  </w:num>
  <w:num w:numId="14">
    <w:abstractNumId w:val="14"/>
  </w:num>
  <w:num w:numId="15">
    <w:abstractNumId w:val="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81F"/>
    <w:rsid w:val="00001964"/>
    <w:rsid w:val="00037888"/>
    <w:rsid w:val="00037C36"/>
    <w:rsid w:val="00040718"/>
    <w:rsid w:val="000414CE"/>
    <w:rsid w:val="00041C67"/>
    <w:rsid w:val="00045E61"/>
    <w:rsid w:val="00050DB6"/>
    <w:rsid w:val="00067E06"/>
    <w:rsid w:val="00070A2A"/>
    <w:rsid w:val="00072F6A"/>
    <w:rsid w:val="0009226B"/>
    <w:rsid w:val="000A7C8C"/>
    <w:rsid w:val="000B367A"/>
    <w:rsid w:val="000B7565"/>
    <w:rsid w:val="000C09FE"/>
    <w:rsid w:val="000C16B4"/>
    <w:rsid w:val="000D5B6C"/>
    <w:rsid w:val="000E08C7"/>
    <w:rsid w:val="000E6C97"/>
    <w:rsid w:val="00100A90"/>
    <w:rsid w:val="0010248A"/>
    <w:rsid w:val="001047C7"/>
    <w:rsid w:val="00106C51"/>
    <w:rsid w:val="00114F70"/>
    <w:rsid w:val="001152F5"/>
    <w:rsid w:val="00121B66"/>
    <w:rsid w:val="001240AF"/>
    <w:rsid w:val="001411C9"/>
    <w:rsid w:val="00162128"/>
    <w:rsid w:val="00162645"/>
    <w:rsid w:val="00183B3C"/>
    <w:rsid w:val="00194337"/>
    <w:rsid w:val="001A6F82"/>
    <w:rsid w:val="001B0565"/>
    <w:rsid w:val="001C0D1B"/>
    <w:rsid w:val="001D74A5"/>
    <w:rsid w:val="001E7DD4"/>
    <w:rsid w:val="001F5051"/>
    <w:rsid w:val="001F6EB3"/>
    <w:rsid w:val="001F7B8C"/>
    <w:rsid w:val="00200EFF"/>
    <w:rsid w:val="00213FF6"/>
    <w:rsid w:val="00216613"/>
    <w:rsid w:val="00221753"/>
    <w:rsid w:val="00247359"/>
    <w:rsid w:val="002566C6"/>
    <w:rsid w:val="00282E1A"/>
    <w:rsid w:val="002832E8"/>
    <w:rsid w:val="00292993"/>
    <w:rsid w:val="002A0AFC"/>
    <w:rsid w:val="002D6D8E"/>
    <w:rsid w:val="002E6E33"/>
    <w:rsid w:val="003007EA"/>
    <w:rsid w:val="00322A8A"/>
    <w:rsid w:val="00330EF0"/>
    <w:rsid w:val="00335153"/>
    <w:rsid w:val="003467F4"/>
    <w:rsid w:val="00346BF9"/>
    <w:rsid w:val="003531D3"/>
    <w:rsid w:val="003565EC"/>
    <w:rsid w:val="003618BD"/>
    <w:rsid w:val="00363FA0"/>
    <w:rsid w:val="0036501F"/>
    <w:rsid w:val="00370917"/>
    <w:rsid w:val="00376E26"/>
    <w:rsid w:val="00377448"/>
    <w:rsid w:val="003A7AED"/>
    <w:rsid w:val="003D2448"/>
    <w:rsid w:val="003E3C5E"/>
    <w:rsid w:val="003E7675"/>
    <w:rsid w:val="003F388C"/>
    <w:rsid w:val="00400D87"/>
    <w:rsid w:val="00402772"/>
    <w:rsid w:val="004138FE"/>
    <w:rsid w:val="004237D8"/>
    <w:rsid w:val="00424938"/>
    <w:rsid w:val="00424A6A"/>
    <w:rsid w:val="00424C59"/>
    <w:rsid w:val="0043649C"/>
    <w:rsid w:val="00461582"/>
    <w:rsid w:val="00461B57"/>
    <w:rsid w:val="00461F38"/>
    <w:rsid w:val="0046358D"/>
    <w:rsid w:val="00466AF0"/>
    <w:rsid w:val="00475957"/>
    <w:rsid w:val="00476F8C"/>
    <w:rsid w:val="00480B27"/>
    <w:rsid w:val="004827C6"/>
    <w:rsid w:val="00482B4B"/>
    <w:rsid w:val="004941D0"/>
    <w:rsid w:val="00497F80"/>
    <w:rsid w:val="004A565F"/>
    <w:rsid w:val="004A7EF9"/>
    <w:rsid w:val="004C05D8"/>
    <w:rsid w:val="004C67B3"/>
    <w:rsid w:val="00504676"/>
    <w:rsid w:val="00506147"/>
    <w:rsid w:val="00516A57"/>
    <w:rsid w:val="00540100"/>
    <w:rsid w:val="00542472"/>
    <w:rsid w:val="0054273F"/>
    <w:rsid w:val="005443DC"/>
    <w:rsid w:val="005469F6"/>
    <w:rsid w:val="005569DC"/>
    <w:rsid w:val="005622EB"/>
    <w:rsid w:val="00566323"/>
    <w:rsid w:val="0057038C"/>
    <w:rsid w:val="005A309A"/>
    <w:rsid w:val="005C38EE"/>
    <w:rsid w:val="005D2385"/>
    <w:rsid w:val="005D49A8"/>
    <w:rsid w:val="005D55A2"/>
    <w:rsid w:val="005E0219"/>
    <w:rsid w:val="005F45B5"/>
    <w:rsid w:val="00603B10"/>
    <w:rsid w:val="0061634E"/>
    <w:rsid w:val="00622F5F"/>
    <w:rsid w:val="00636052"/>
    <w:rsid w:val="0064207E"/>
    <w:rsid w:val="0065525E"/>
    <w:rsid w:val="00664061"/>
    <w:rsid w:val="00666E50"/>
    <w:rsid w:val="00667117"/>
    <w:rsid w:val="006738BC"/>
    <w:rsid w:val="006776A5"/>
    <w:rsid w:val="00677A3E"/>
    <w:rsid w:val="006A5F66"/>
    <w:rsid w:val="00722E21"/>
    <w:rsid w:val="0074369E"/>
    <w:rsid w:val="00753DBF"/>
    <w:rsid w:val="00756BAB"/>
    <w:rsid w:val="0076227F"/>
    <w:rsid w:val="00762AF7"/>
    <w:rsid w:val="00762D53"/>
    <w:rsid w:val="0076663B"/>
    <w:rsid w:val="007727CF"/>
    <w:rsid w:val="007773A5"/>
    <w:rsid w:val="00783527"/>
    <w:rsid w:val="00791BAE"/>
    <w:rsid w:val="00793580"/>
    <w:rsid w:val="007A11B2"/>
    <w:rsid w:val="007A13DE"/>
    <w:rsid w:val="007A2D2A"/>
    <w:rsid w:val="007B0A94"/>
    <w:rsid w:val="007B0AB2"/>
    <w:rsid w:val="007B5D73"/>
    <w:rsid w:val="007E38A4"/>
    <w:rsid w:val="007E4D02"/>
    <w:rsid w:val="00803A44"/>
    <w:rsid w:val="008063A7"/>
    <w:rsid w:val="00831945"/>
    <w:rsid w:val="00833928"/>
    <w:rsid w:val="00837022"/>
    <w:rsid w:val="0085209E"/>
    <w:rsid w:val="00872BDF"/>
    <w:rsid w:val="00887E1A"/>
    <w:rsid w:val="00890D17"/>
    <w:rsid w:val="00895339"/>
    <w:rsid w:val="008A1D27"/>
    <w:rsid w:val="008B6479"/>
    <w:rsid w:val="008D0B2F"/>
    <w:rsid w:val="008E5CC6"/>
    <w:rsid w:val="008E6478"/>
    <w:rsid w:val="008F4C8F"/>
    <w:rsid w:val="008F5F3C"/>
    <w:rsid w:val="00900E59"/>
    <w:rsid w:val="00921D69"/>
    <w:rsid w:val="00923BC8"/>
    <w:rsid w:val="00927708"/>
    <w:rsid w:val="00935418"/>
    <w:rsid w:val="00935CA3"/>
    <w:rsid w:val="009431FA"/>
    <w:rsid w:val="0095276F"/>
    <w:rsid w:val="009553D8"/>
    <w:rsid w:val="00955EC0"/>
    <w:rsid w:val="00956FFB"/>
    <w:rsid w:val="009641B7"/>
    <w:rsid w:val="00967B02"/>
    <w:rsid w:val="00973803"/>
    <w:rsid w:val="009E0AAA"/>
    <w:rsid w:val="009F75F1"/>
    <w:rsid w:val="00A05338"/>
    <w:rsid w:val="00A127E2"/>
    <w:rsid w:val="00A20F78"/>
    <w:rsid w:val="00A24FB7"/>
    <w:rsid w:val="00A4197D"/>
    <w:rsid w:val="00A470FE"/>
    <w:rsid w:val="00A510C2"/>
    <w:rsid w:val="00A5381F"/>
    <w:rsid w:val="00A65C50"/>
    <w:rsid w:val="00A73437"/>
    <w:rsid w:val="00A903AB"/>
    <w:rsid w:val="00A946AF"/>
    <w:rsid w:val="00AA74B4"/>
    <w:rsid w:val="00AB286F"/>
    <w:rsid w:val="00AC3238"/>
    <w:rsid w:val="00AC3B5E"/>
    <w:rsid w:val="00AD0942"/>
    <w:rsid w:val="00AD60A5"/>
    <w:rsid w:val="00AE7F8A"/>
    <w:rsid w:val="00AF7C1D"/>
    <w:rsid w:val="00B12FE3"/>
    <w:rsid w:val="00B231E5"/>
    <w:rsid w:val="00B3181E"/>
    <w:rsid w:val="00B33AF1"/>
    <w:rsid w:val="00B3626F"/>
    <w:rsid w:val="00B43034"/>
    <w:rsid w:val="00B50124"/>
    <w:rsid w:val="00B501B0"/>
    <w:rsid w:val="00B52D94"/>
    <w:rsid w:val="00B74801"/>
    <w:rsid w:val="00B75734"/>
    <w:rsid w:val="00B77DAC"/>
    <w:rsid w:val="00BA0EB9"/>
    <w:rsid w:val="00BA4511"/>
    <w:rsid w:val="00BB40A9"/>
    <w:rsid w:val="00BB7414"/>
    <w:rsid w:val="00BC147F"/>
    <w:rsid w:val="00BC23ED"/>
    <w:rsid w:val="00BD193F"/>
    <w:rsid w:val="00BD65E3"/>
    <w:rsid w:val="00BD74D7"/>
    <w:rsid w:val="00BE39B2"/>
    <w:rsid w:val="00BF4F72"/>
    <w:rsid w:val="00C310FA"/>
    <w:rsid w:val="00C34827"/>
    <w:rsid w:val="00C34F79"/>
    <w:rsid w:val="00C35448"/>
    <w:rsid w:val="00C40BD3"/>
    <w:rsid w:val="00C41DF8"/>
    <w:rsid w:val="00C46FC8"/>
    <w:rsid w:val="00C60D01"/>
    <w:rsid w:val="00C66537"/>
    <w:rsid w:val="00CA0860"/>
    <w:rsid w:val="00CA2238"/>
    <w:rsid w:val="00CB4146"/>
    <w:rsid w:val="00CB7F73"/>
    <w:rsid w:val="00CC2FC8"/>
    <w:rsid w:val="00CD1ACF"/>
    <w:rsid w:val="00CE61DF"/>
    <w:rsid w:val="00CF680C"/>
    <w:rsid w:val="00D039D4"/>
    <w:rsid w:val="00D12071"/>
    <w:rsid w:val="00D163D0"/>
    <w:rsid w:val="00D22797"/>
    <w:rsid w:val="00D31C7E"/>
    <w:rsid w:val="00D32A57"/>
    <w:rsid w:val="00D42A21"/>
    <w:rsid w:val="00D4470D"/>
    <w:rsid w:val="00D472F9"/>
    <w:rsid w:val="00D65D86"/>
    <w:rsid w:val="00D874A6"/>
    <w:rsid w:val="00D950B6"/>
    <w:rsid w:val="00D950BB"/>
    <w:rsid w:val="00DA5A6A"/>
    <w:rsid w:val="00DB5F71"/>
    <w:rsid w:val="00DD3456"/>
    <w:rsid w:val="00DE2420"/>
    <w:rsid w:val="00DF4FC9"/>
    <w:rsid w:val="00DF5102"/>
    <w:rsid w:val="00E0264F"/>
    <w:rsid w:val="00E0596A"/>
    <w:rsid w:val="00E1341B"/>
    <w:rsid w:val="00E13EA0"/>
    <w:rsid w:val="00E27A54"/>
    <w:rsid w:val="00E3001F"/>
    <w:rsid w:val="00E36EBB"/>
    <w:rsid w:val="00E41558"/>
    <w:rsid w:val="00E44D37"/>
    <w:rsid w:val="00E45F9B"/>
    <w:rsid w:val="00E53103"/>
    <w:rsid w:val="00E57550"/>
    <w:rsid w:val="00E61082"/>
    <w:rsid w:val="00E65397"/>
    <w:rsid w:val="00E743FD"/>
    <w:rsid w:val="00E80DCF"/>
    <w:rsid w:val="00E81086"/>
    <w:rsid w:val="00E932C8"/>
    <w:rsid w:val="00EA5FB5"/>
    <w:rsid w:val="00EA7E49"/>
    <w:rsid w:val="00EB370F"/>
    <w:rsid w:val="00EB75CF"/>
    <w:rsid w:val="00ED00EE"/>
    <w:rsid w:val="00ED4663"/>
    <w:rsid w:val="00EF2F56"/>
    <w:rsid w:val="00EF73A7"/>
    <w:rsid w:val="00F0201B"/>
    <w:rsid w:val="00F04234"/>
    <w:rsid w:val="00F04440"/>
    <w:rsid w:val="00F13CDF"/>
    <w:rsid w:val="00F226F1"/>
    <w:rsid w:val="00F30AD5"/>
    <w:rsid w:val="00F44C4E"/>
    <w:rsid w:val="00F53432"/>
    <w:rsid w:val="00F63D28"/>
    <w:rsid w:val="00F6680D"/>
    <w:rsid w:val="00F839C3"/>
    <w:rsid w:val="00F9740B"/>
    <w:rsid w:val="00FA1BC5"/>
    <w:rsid w:val="00FA2530"/>
    <w:rsid w:val="00FA552F"/>
    <w:rsid w:val="00FB0B55"/>
    <w:rsid w:val="00FB3F9B"/>
    <w:rsid w:val="00FC1720"/>
    <w:rsid w:val="00FC3CAF"/>
    <w:rsid w:val="00FC6675"/>
    <w:rsid w:val="00FD5ACD"/>
    <w:rsid w:val="00FE0E0F"/>
    <w:rsid w:val="00FF27DF"/>
    <w:rsid w:val="00FF2D6E"/>
    <w:rsid w:val="00FF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27C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27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6479"/>
    <w:pPr>
      <w:ind w:left="720"/>
      <w:contextualSpacing/>
    </w:pPr>
    <w:rPr>
      <w:lang w:val="en-US" w:eastAsia="en-US"/>
    </w:rPr>
  </w:style>
  <w:style w:type="paragraph" w:customStyle="1" w:styleId="Normal0">
    <w:name w:val="[Normal]"/>
    <w:uiPriority w:val="99"/>
    <w:rsid w:val="00622F5F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27C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27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6479"/>
    <w:pPr>
      <w:ind w:left="720"/>
      <w:contextualSpacing/>
    </w:pPr>
    <w:rPr>
      <w:lang w:val="en-US" w:eastAsia="en-US"/>
    </w:rPr>
  </w:style>
  <w:style w:type="paragraph" w:customStyle="1" w:styleId="Normal0">
    <w:name w:val="[Normal]"/>
    <w:uiPriority w:val="99"/>
    <w:rsid w:val="00622F5F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915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48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359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793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30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34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74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608">
          <w:marLeft w:val="8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855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10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916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30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750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18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27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709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13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303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79299-1A6F-481B-8084-23F09CCB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14</Pages>
  <Words>4036</Words>
  <Characters>23009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Sromis, janmrTelobis da socialuri</vt:lpstr>
    </vt:vector>
  </TitlesOfParts>
  <Company>MoLHSA</Company>
  <LinksUpToDate>false</LinksUpToDate>
  <CharactersWithSpaces>26992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Sromis, janmrTelobis da socialuri</dc:title>
  <dc:creator>BabTur</dc:creator>
  <cp:lastModifiedBy>Babilina Turkia</cp:lastModifiedBy>
  <cp:revision>20</cp:revision>
  <cp:lastPrinted>2009-05-04T11:07:00Z</cp:lastPrinted>
  <dcterms:created xsi:type="dcterms:W3CDTF">2018-03-26T14:16:00Z</dcterms:created>
  <dcterms:modified xsi:type="dcterms:W3CDTF">2018-06-01T11:10:00Z</dcterms:modified>
</cp:coreProperties>
</file>